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9A36B" w14:textId="5F0B7129" w:rsidR="006071B3" w:rsidRDefault="006071B3" w:rsidP="006071B3">
      <w:pPr>
        <w:spacing w:line="400" w:lineRule="exact"/>
        <w:rPr>
          <w:sz w:val="24"/>
          <w:szCs w:val="28"/>
        </w:rPr>
      </w:pPr>
      <w:r>
        <w:rPr>
          <w:noProof/>
        </w:rPr>
        <mc:AlternateContent>
          <mc:Choice Requires="wps">
            <w:drawing>
              <wp:anchor distT="0" distB="0" distL="114300" distR="114300" simplePos="0" relativeHeight="251659264" behindDoc="0" locked="0" layoutInCell="1" allowOverlap="1" wp14:anchorId="606FD785" wp14:editId="25DB2741">
                <wp:simplePos x="0" y="0"/>
                <wp:positionH relativeFrom="column">
                  <wp:posOffset>5353050</wp:posOffset>
                </wp:positionH>
                <wp:positionV relativeFrom="paragraph">
                  <wp:posOffset>-257175</wp:posOffset>
                </wp:positionV>
                <wp:extent cx="676275" cy="361950"/>
                <wp:effectExtent l="0" t="0" r="28575" b="19050"/>
                <wp:wrapNone/>
                <wp:docPr id="2" name="テキスト ボックス 1">
                  <a:extLst xmlns:a="http://schemas.openxmlformats.org/drawingml/2006/main">
                    <a:ext uri="{FF2B5EF4-FFF2-40B4-BE49-F238E27FC236}">
                      <a16:creationId xmlns:a16="http://schemas.microsoft.com/office/drawing/2014/main" id="{F808C713-AD82-9B0A-B5A6-D4AB4533146A}"/>
                    </a:ext>
                  </a:extLst>
                </wp:docPr>
                <wp:cNvGraphicFramePr/>
                <a:graphic xmlns:a="http://schemas.openxmlformats.org/drawingml/2006/main">
                  <a:graphicData uri="http://schemas.microsoft.com/office/word/2010/wordprocessingShape">
                    <wps:wsp>
                      <wps:cNvSpPr txBox="1"/>
                      <wps:spPr>
                        <a:xfrm>
                          <a:off x="0" y="0"/>
                          <a:ext cx="676275" cy="361950"/>
                        </a:xfrm>
                        <a:prstGeom prst="rect">
                          <a:avLst/>
                        </a:prstGeom>
                        <a:solidFill>
                          <a:schemeClr val="lt1"/>
                        </a:solidFill>
                        <a:ln w="9525" cmpd="sng">
                          <a:solidFill>
                            <a:schemeClr val="tx1"/>
                          </a:solidFill>
                        </a:ln>
                      </wps:spPr>
                      <wps:style>
                        <a:lnRef idx="0">
                          <a:scrgbClr r="0" g="0" b="0"/>
                        </a:lnRef>
                        <a:fillRef idx="0">
                          <a:scrgbClr r="0" g="0" b="0"/>
                        </a:fillRef>
                        <a:effectRef idx="0">
                          <a:scrgbClr r="0" g="0" b="0"/>
                        </a:effectRef>
                        <a:fontRef idx="minor">
                          <a:schemeClr val="dk1"/>
                        </a:fontRef>
                      </wps:style>
                      <wps:txbx>
                        <w:txbxContent>
                          <w:p w14:paraId="1B23FB99" w14:textId="0D50F119" w:rsidR="006071B3" w:rsidRPr="00421B8F" w:rsidRDefault="006071B3" w:rsidP="006071B3">
                            <w:pPr>
                              <w:spacing w:line="400" w:lineRule="exact"/>
                              <w:jc w:val="center"/>
                              <w:rPr>
                                <w:rFonts w:hAnsi="游明朝"/>
                                <w:color w:val="000000" w:themeColor="dark1"/>
                                <w:kern w:val="0"/>
                                <w:sz w:val="24"/>
                                <w:szCs w:val="24"/>
                              </w:rPr>
                            </w:pPr>
                            <w:r w:rsidRPr="00421B8F">
                              <w:rPr>
                                <w:rFonts w:hAnsi="游明朝" w:hint="eastAsia"/>
                                <w:color w:val="000000" w:themeColor="dark1"/>
                                <w:sz w:val="24"/>
                                <w:szCs w:val="24"/>
                              </w:rPr>
                              <w:t>資料</w:t>
                            </w:r>
                            <w:r w:rsidRPr="00421B8F">
                              <w:rPr>
                                <w:rFonts w:hAnsi="游明朝" w:hint="eastAsia"/>
                                <w:color w:val="000000" w:themeColor="dark1"/>
                                <w:sz w:val="24"/>
                                <w:szCs w:val="24"/>
                              </w:rPr>
                              <w:t>２</w:t>
                            </w:r>
                          </w:p>
                        </w:txbxContent>
                      </wps:txbx>
                      <wps:bodyPr vertOverflow="clip" horz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606FD785" id="_x0000_t202" coordsize="21600,21600" o:spt="202" path="m,l,21600r21600,l21600,xe">
                <v:stroke joinstyle="miter"/>
                <v:path gradientshapeok="t" o:connecttype="rect"/>
              </v:shapetype>
              <v:shape id="テキスト ボックス 1" o:spid="_x0000_s1026" type="#_x0000_t202" style="position:absolute;left:0;text-align:left;margin-left:421.5pt;margin-top:-20.25pt;width:53.2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" fillcolor="white [3201]" strokecolor="black [3213]">
                <v:textbox>
                  <w:txbxContent>
                    <w:p w14:paraId="1B23FB99" w14:textId="0D50F119" w:rsidR="006071B3" w:rsidRPr="00421B8F" w:rsidRDefault="006071B3" w:rsidP="006071B3">
                      <w:pPr>
                        <w:spacing w:line="400" w:lineRule="exact"/>
                        <w:jc w:val="center"/>
                        <w:rPr>
                          <w:rFonts w:hAnsi="游明朝"/>
                          <w:color w:val="000000" w:themeColor="dark1"/>
                          <w:kern w:val="0"/>
                          <w:sz w:val="24"/>
                          <w:szCs w:val="24"/>
                        </w:rPr>
                      </w:pPr>
                      <w:r w:rsidRPr="00421B8F">
                        <w:rPr>
                          <w:rFonts w:hAnsi="游明朝" w:hint="eastAsia"/>
                          <w:color w:val="000000" w:themeColor="dark1"/>
                          <w:sz w:val="24"/>
                          <w:szCs w:val="24"/>
                        </w:rPr>
                        <w:t>資料</w:t>
                      </w:r>
                      <w:r w:rsidRPr="00421B8F">
                        <w:rPr>
                          <w:rFonts w:hAnsi="游明朝" w:hint="eastAsia"/>
                          <w:color w:val="000000" w:themeColor="dark1"/>
                          <w:sz w:val="24"/>
                          <w:szCs w:val="24"/>
                        </w:rPr>
                        <w:t>２</w:t>
                      </w:r>
                    </w:p>
                  </w:txbxContent>
                </v:textbox>
              </v:shape>
            </w:pict>
          </mc:Fallback>
        </mc:AlternateContent>
      </w:r>
    </w:p>
    <w:p w14:paraId="374018CD" w14:textId="18AA79B2" w:rsidR="00AD7580" w:rsidRDefault="006071B3" w:rsidP="006071B3">
      <w:pPr>
        <w:spacing w:line="400" w:lineRule="exact"/>
        <w:jc w:val="center"/>
        <w:rPr>
          <w:sz w:val="24"/>
          <w:szCs w:val="28"/>
        </w:rPr>
      </w:pPr>
      <w:r>
        <w:rPr>
          <w:rFonts w:hint="eastAsia"/>
          <w:sz w:val="24"/>
          <w:szCs w:val="28"/>
        </w:rPr>
        <w:t>第１回ながれやま権利サポート会議および成年後見相談窓口連携会議について</w:t>
      </w:r>
    </w:p>
    <w:p w14:paraId="0A8E97E9" w14:textId="2DFD8D3E" w:rsidR="006071B3" w:rsidRDefault="006071B3" w:rsidP="006071B3">
      <w:pPr>
        <w:spacing w:line="400" w:lineRule="exact"/>
        <w:rPr>
          <w:sz w:val="24"/>
          <w:szCs w:val="28"/>
        </w:rPr>
      </w:pPr>
    </w:p>
    <w:p w14:paraId="4769531A" w14:textId="63173647" w:rsidR="006071B3" w:rsidRDefault="006071B3" w:rsidP="006071B3">
      <w:pPr>
        <w:pStyle w:val="a9"/>
        <w:numPr>
          <w:ilvl w:val="0"/>
          <w:numId w:val="1"/>
        </w:numPr>
        <w:spacing w:line="400" w:lineRule="exact"/>
        <w:rPr>
          <w:sz w:val="24"/>
          <w:szCs w:val="28"/>
        </w:rPr>
      </w:pPr>
      <w:r>
        <w:rPr>
          <w:rFonts w:hint="eastAsia"/>
          <w:sz w:val="24"/>
          <w:szCs w:val="28"/>
        </w:rPr>
        <w:t>第</w:t>
      </w:r>
      <w:r w:rsidR="00FA4B52">
        <w:rPr>
          <w:rFonts w:hint="eastAsia"/>
          <w:sz w:val="24"/>
          <w:szCs w:val="28"/>
        </w:rPr>
        <w:t>１</w:t>
      </w:r>
      <w:r>
        <w:rPr>
          <w:rFonts w:hint="eastAsia"/>
          <w:sz w:val="24"/>
          <w:szCs w:val="28"/>
        </w:rPr>
        <w:t>回ながれやま権利サポート会議（令和7年５月２６日開催）</w:t>
      </w:r>
    </w:p>
    <w:p w14:paraId="29A2D55C" w14:textId="014782FC" w:rsidR="00FA4B52" w:rsidRDefault="00FA4B52" w:rsidP="00FA4B52">
      <w:pPr>
        <w:spacing w:line="400" w:lineRule="exact"/>
        <w:rPr>
          <w:sz w:val="24"/>
          <w:szCs w:val="28"/>
        </w:rPr>
      </w:pPr>
      <w:r w:rsidRPr="00FA4B52">
        <w:rPr>
          <w:sz w:val="24"/>
          <w:szCs w:val="28"/>
        </w:rPr>
        <w:t>助言者：長浜有平弁護士、小出亮司法書士、古澤肇社会福祉士、関谷一和行政書士</w:t>
      </w:r>
    </w:p>
    <w:p w14:paraId="7CBD9998" w14:textId="60B9DA63" w:rsidR="00FA4B52" w:rsidRDefault="00EB4C7E" w:rsidP="00EB4C7E">
      <w:pPr>
        <w:spacing w:line="400" w:lineRule="exact"/>
        <w:rPr>
          <w:sz w:val="24"/>
          <w:szCs w:val="28"/>
        </w:rPr>
      </w:pPr>
      <w:r>
        <w:rPr>
          <w:rFonts w:hint="eastAsia"/>
          <w:sz w:val="24"/>
          <w:szCs w:val="28"/>
        </w:rPr>
        <w:t>・</w:t>
      </w:r>
      <w:r w:rsidR="00FA4B52" w:rsidRPr="00FA4B52">
        <w:rPr>
          <w:sz w:val="24"/>
          <w:szCs w:val="28"/>
        </w:rPr>
        <w:t xml:space="preserve">Aケース　＜東部包括＞ </w:t>
      </w:r>
    </w:p>
    <w:p w14:paraId="163A09A7" w14:textId="77777777" w:rsidR="00EB4C7E" w:rsidRDefault="00FA4B52" w:rsidP="00FA4B52">
      <w:pPr>
        <w:spacing w:line="400" w:lineRule="exact"/>
        <w:rPr>
          <w:sz w:val="24"/>
          <w:szCs w:val="28"/>
        </w:rPr>
      </w:pPr>
      <w:r w:rsidRPr="00FA4B52">
        <w:rPr>
          <w:sz w:val="24"/>
          <w:szCs w:val="28"/>
        </w:rPr>
        <w:t>「権利擁護支援の必要性が高いが、本人の意向が伴わず制度に繋がらない。介入の切り口や</w:t>
      </w:r>
    </w:p>
    <w:p w14:paraId="7CB9BCC5" w14:textId="57FCBF0C" w:rsidR="00FA4B52" w:rsidRDefault="00FA4B52" w:rsidP="00EB4C7E">
      <w:pPr>
        <w:spacing w:line="400" w:lineRule="exact"/>
        <w:ind w:firstLineChars="50" w:firstLine="120"/>
        <w:rPr>
          <w:sz w:val="24"/>
          <w:szCs w:val="28"/>
        </w:rPr>
      </w:pPr>
      <w:r w:rsidRPr="00FA4B52">
        <w:rPr>
          <w:sz w:val="24"/>
          <w:szCs w:val="28"/>
        </w:rPr>
        <w:t>方針</w:t>
      </w:r>
      <w:r>
        <w:rPr>
          <w:rFonts w:hint="eastAsia"/>
          <w:sz w:val="24"/>
          <w:szCs w:val="28"/>
        </w:rPr>
        <w:t>。</w:t>
      </w:r>
      <w:r w:rsidRPr="00FA4B52">
        <w:rPr>
          <w:sz w:val="24"/>
          <w:szCs w:val="28"/>
        </w:rPr>
        <w:t xml:space="preserve">身寄りのない本人が亡くなられた際に備えて、支援者が考えておくべきことは何か」 </w:t>
      </w:r>
    </w:p>
    <w:p w14:paraId="4370B813" w14:textId="0AA8332C" w:rsidR="00EB4C7E" w:rsidRDefault="00EB4C7E" w:rsidP="00EB4C7E">
      <w:pPr>
        <w:spacing w:line="400" w:lineRule="exact"/>
        <w:ind w:firstLineChars="100" w:firstLine="240"/>
        <w:rPr>
          <w:rFonts w:asciiTheme="minorEastAsia" w:hAnsiTheme="minorEastAsia"/>
          <w:sz w:val="24"/>
          <w:szCs w:val="24"/>
        </w:rPr>
      </w:pPr>
      <w:r>
        <w:rPr>
          <w:rFonts w:asciiTheme="minorEastAsia" w:hAnsiTheme="minorEastAsia" w:hint="eastAsia"/>
          <w:sz w:val="24"/>
          <w:szCs w:val="24"/>
        </w:rPr>
        <w:t>助言</w:t>
      </w:r>
      <w:r w:rsidR="005D37F7">
        <w:rPr>
          <w:rFonts w:asciiTheme="minorEastAsia" w:hAnsiTheme="minorEastAsia" w:hint="eastAsia"/>
          <w:sz w:val="24"/>
          <w:szCs w:val="24"/>
        </w:rPr>
        <w:t>および協議</w:t>
      </w:r>
      <w:r>
        <w:rPr>
          <w:rFonts w:asciiTheme="minorEastAsia" w:hAnsiTheme="minorEastAsia" w:hint="eastAsia"/>
          <w:sz w:val="24"/>
          <w:szCs w:val="24"/>
        </w:rPr>
        <w:t>内容</w:t>
      </w:r>
      <w:r w:rsidRPr="00EB4C7E">
        <w:rPr>
          <w:rFonts w:asciiTheme="minorEastAsia" w:hAnsiTheme="minorEastAsia" w:hint="eastAsia"/>
          <w:sz w:val="24"/>
          <w:szCs w:val="24"/>
        </w:rPr>
        <w:t>：</w:t>
      </w:r>
    </w:p>
    <w:p w14:paraId="7851D95C" w14:textId="77777777" w:rsidR="00EB4C7E" w:rsidRDefault="00EB4C7E" w:rsidP="00EB4C7E">
      <w:pPr>
        <w:spacing w:line="400" w:lineRule="exact"/>
        <w:rPr>
          <w:rFonts w:asciiTheme="minorEastAsia" w:hAnsiTheme="minorEastAsia"/>
          <w:sz w:val="24"/>
          <w:szCs w:val="24"/>
        </w:rPr>
      </w:pPr>
      <w:r w:rsidRPr="00EB4C7E">
        <w:rPr>
          <w:rFonts w:asciiTheme="minorEastAsia" w:hAnsiTheme="minorEastAsia" w:hint="eastAsia"/>
          <w:sz w:val="24"/>
          <w:szCs w:val="24"/>
        </w:rPr>
        <w:t>「</w:t>
      </w:r>
      <w:r w:rsidRPr="00EB4C7E">
        <w:rPr>
          <w:rFonts w:asciiTheme="minorEastAsia" w:hAnsiTheme="minorEastAsia"/>
          <w:sz w:val="24"/>
          <w:szCs w:val="24"/>
        </w:rPr>
        <w:t>見守りの継続と後見制度への接続</w:t>
      </w:r>
      <w:r w:rsidRPr="00EB4C7E">
        <w:rPr>
          <w:rFonts w:asciiTheme="minorEastAsia" w:hAnsiTheme="minorEastAsia" w:hint="eastAsia"/>
          <w:sz w:val="24"/>
          <w:szCs w:val="24"/>
        </w:rPr>
        <w:t>」「</w:t>
      </w:r>
      <w:r w:rsidRPr="00EB4C7E">
        <w:rPr>
          <w:rFonts w:asciiTheme="minorEastAsia" w:hAnsiTheme="minorEastAsia"/>
          <w:sz w:val="24"/>
          <w:szCs w:val="24"/>
        </w:rPr>
        <w:t>甥との情報共有と連携</w:t>
      </w:r>
      <w:r w:rsidRPr="00EB4C7E">
        <w:rPr>
          <w:rFonts w:asciiTheme="minorEastAsia" w:hAnsiTheme="minorEastAsia" w:hint="eastAsia"/>
          <w:sz w:val="24"/>
          <w:szCs w:val="24"/>
        </w:rPr>
        <w:t>」「</w:t>
      </w:r>
      <w:r w:rsidRPr="00EB4C7E">
        <w:rPr>
          <w:rFonts w:asciiTheme="minorEastAsia" w:hAnsiTheme="minorEastAsia"/>
          <w:sz w:val="24"/>
          <w:szCs w:val="24"/>
        </w:rPr>
        <w:t>医療機関との連携強化</w:t>
      </w:r>
      <w:r w:rsidRPr="00EB4C7E">
        <w:rPr>
          <w:rFonts w:asciiTheme="minorEastAsia" w:hAnsiTheme="minorEastAsia" w:hint="eastAsia"/>
          <w:sz w:val="24"/>
          <w:szCs w:val="24"/>
        </w:rPr>
        <w:t>」</w:t>
      </w:r>
    </w:p>
    <w:p w14:paraId="15FB9A55" w14:textId="4917C7FA" w:rsidR="00EB4C7E" w:rsidRPr="00EB4C7E" w:rsidRDefault="00EB4C7E" w:rsidP="00EB4C7E">
      <w:pPr>
        <w:spacing w:line="400" w:lineRule="exact"/>
        <w:rPr>
          <w:rFonts w:asciiTheme="minorEastAsia" w:hAnsiTheme="minorEastAsia"/>
          <w:sz w:val="24"/>
          <w:szCs w:val="24"/>
        </w:rPr>
      </w:pPr>
      <w:r w:rsidRPr="00EB4C7E">
        <w:rPr>
          <w:rFonts w:asciiTheme="minorEastAsia" w:hAnsiTheme="minorEastAsia" w:hint="eastAsia"/>
          <w:sz w:val="24"/>
          <w:szCs w:val="24"/>
        </w:rPr>
        <w:t>「</w:t>
      </w:r>
      <w:r w:rsidRPr="00EB4C7E">
        <w:rPr>
          <w:rFonts w:asciiTheme="minorEastAsia" w:hAnsiTheme="minorEastAsia"/>
          <w:sz w:val="24"/>
          <w:szCs w:val="24"/>
        </w:rPr>
        <w:t>ケアマネジャーの負担軽減</w:t>
      </w:r>
      <w:r w:rsidRPr="00EB4C7E">
        <w:rPr>
          <w:rFonts w:asciiTheme="minorEastAsia" w:hAnsiTheme="minorEastAsia" w:hint="eastAsia"/>
          <w:sz w:val="24"/>
          <w:szCs w:val="24"/>
        </w:rPr>
        <w:t>」「</w:t>
      </w:r>
      <w:r w:rsidRPr="00EB4C7E">
        <w:rPr>
          <w:rFonts w:asciiTheme="minorEastAsia" w:hAnsiTheme="minorEastAsia"/>
          <w:sz w:val="24"/>
          <w:szCs w:val="24"/>
        </w:rPr>
        <w:t>自費サービスのリスク管理</w:t>
      </w:r>
      <w:r w:rsidRPr="00EB4C7E">
        <w:rPr>
          <w:rFonts w:asciiTheme="minorEastAsia" w:hAnsiTheme="minorEastAsia" w:hint="eastAsia"/>
          <w:sz w:val="24"/>
          <w:szCs w:val="24"/>
        </w:rPr>
        <w:t>」</w:t>
      </w:r>
    </w:p>
    <w:p w14:paraId="3C9BFC55" w14:textId="58E15813" w:rsidR="00FA4B52" w:rsidRDefault="00EB4C7E" w:rsidP="00EB4C7E">
      <w:pPr>
        <w:spacing w:line="400" w:lineRule="exact"/>
        <w:rPr>
          <w:sz w:val="24"/>
          <w:szCs w:val="28"/>
        </w:rPr>
      </w:pPr>
      <w:r>
        <w:rPr>
          <w:rFonts w:hint="eastAsia"/>
          <w:sz w:val="24"/>
          <w:szCs w:val="28"/>
        </w:rPr>
        <w:t>・</w:t>
      </w:r>
      <w:r w:rsidR="00FA4B52" w:rsidRPr="00FA4B52">
        <w:rPr>
          <w:sz w:val="24"/>
          <w:szCs w:val="28"/>
        </w:rPr>
        <w:t xml:space="preserve">Bケース　＜中部包括＞ </w:t>
      </w:r>
    </w:p>
    <w:p w14:paraId="13E3E844" w14:textId="77777777" w:rsidR="00EB4C7E" w:rsidRDefault="00FA4B52" w:rsidP="00FA4B52">
      <w:pPr>
        <w:spacing w:line="400" w:lineRule="exact"/>
        <w:rPr>
          <w:sz w:val="24"/>
          <w:szCs w:val="28"/>
        </w:rPr>
      </w:pPr>
      <w:r w:rsidRPr="00FA4B52">
        <w:rPr>
          <w:sz w:val="24"/>
          <w:szCs w:val="28"/>
        </w:rPr>
        <w:t>「同居の親族が急遽入院し、</w:t>
      </w:r>
      <w:r>
        <w:rPr>
          <w:rFonts w:hint="eastAsia"/>
          <w:sz w:val="24"/>
          <w:szCs w:val="28"/>
        </w:rPr>
        <w:t>99</w:t>
      </w:r>
      <w:r w:rsidRPr="00FA4B52">
        <w:rPr>
          <w:sz w:val="24"/>
          <w:szCs w:val="28"/>
        </w:rPr>
        <w:t>歳</w:t>
      </w:r>
      <w:r>
        <w:rPr>
          <w:rFonts w:hint="eastAsia"/>
          <w:sz w:val="24"/>
          <w:szCs w:val="28"/>
        </w:rPr>
        <w:t>で</w:t>
      </w:r>
      <w:r w:rsidRPr="00FA4B52">
        <w:rPr>
          <w:sz w:val="24"/>
          <w:szCs w:val="28"/>
        </w:rPr>
        <w:t>独居と</w:t>
      </w:r>
      <w:r>
        <w:rPr>
          <w:rFonts w:hint="eastAsia"/>
          <w:sz w:val="24"/>
          <w:szCs w:val="28"/>
        </w:rPr>
        <w:t>なり</w:t>
      </w:r>
      <w:r w:rsidRPr="00FA4B52">
        <w:rPr>
          <w:sz w:val="24"/>
          <w:szCs w:val="28"/>
        </w:rPr>
        <w:t>事実上財産凍結状態</w:t>
      </w:r>
      <w:r>
        <w:rPr>
          <w:rFonts w:hint="eastAsia"/>
          <w:sz w:val="24"/>
          <w:szCs w:val="28"/>
        </w:rPr>
        <w:t>。</w:t>
      </w:r>
      <w:r w:rsidRPr="00FA4B52">
        <w:rPr>
          <w:sz w:val="24"/>
          <w:szCs w:val="28"/>
        </w:rPr>
        <w:t>急を要する権利擁護</w:t>
      </w:r>
    </w:p>
    <w:p w14:paraId="4CDEBAC5" w14:textId="4B90FA6C" w:rsidR="00FA4B52" w:rsidRPr="00FA4B52" w:rsidRDefault="00FA4B52" w:rsidP="00EB4C7E">
      <w:pPr>
        <w:spacing w:line="400" w:lineRule="exact"/>
        <w:ind w:firstLineChars="50" w:firstLine="120"/>
        <w:rPr>
          <w:sz w:val="32"/>
          <w:szCs w:val="36"/>
        </w:rPr>
      </w:pPr>
      <w:r w:rsidRPr="00FA4B52">
        <w:rPr>
          <w:sz w:val="24"/>
          <w:szCs w:val="28"/>
        </w:rPr>
        <w:t>支援において最適な方法</w:t>
      </w:r>
      <w:r>
        <w:rPr>
          <w:rFonts w:hint="eastAsia"/>
          <w:sz w:val="24"/>
          <w:szCs w:val="28"/>
        </w:rPr>
        <w:t>。</w:t>
      </w:r>
      <w:r w:rsidRPr="00FA4B52">
        <w:rPr>
          <w:sz w:val="24"/>
          <w:szCs w:val="28"/>
        </w:rPr>
        <w:t>各専門職で対応可能な事前関与</w:t>
      </w:r>
      <w:r>
        <w:rPr>
          <w:rFonts w:hint="eastAsia"/>
          <w:sz w:val="24"/>
          <w:szCs w:val="28"/>
        </w:rPr>
        <w:t>について</w:t>
      </w:r>
      <w:r w:rsidRPr="00FA4B52">
        <w:rPr>
          <w:sz w:val="24"/>
          <w:szCs w:val="28"/>
        </w:rPr>
        <w:t xml:space="preserve">」 </w:t>
      </w:r>
    </w:p>
    <w:p w14:paraId="4CF2DF27" w14:textId="41C10D6D" w:rsidR="00EB4C7E" w:rsidRDefault="00EB4C7E" w:rsidP="00EB4C7E">
      <w:pPr>
        <w:spacing w:line="400" w:lineRule="exact"/>
        <w:ind w:firstLineChars="100" w:firstLine="240"/>
        <w:rPr>
          <w:rFonts w:asciiTheme="minorEastAsia" w:hAnsiTheme="minorEastAsia"/>
          <w:sz w:val="24"/>
          <w:szCs w:val="24"/>
        </w:rPr>
      </w:pPr>
      <w:r>
        <w:rPr>
          <w:rFonts w:asciiTheme="minorEastAsia" w:hAnsiTheme="minorEastAsia" w:hint="eastAsia"/>
          <w:sz w:val="24"/>
          <w:szCs w:val="24"/>
        </w:rPr>
        <w:t>助言</w:t>
      </w:r>
      <w:r w:rsidR="005D37F7">
        <w:rPr>
          <w:rFonts w:asciiTheme="minorEastAsia" w:hAnsiTheme="minorEastAsia" w:hint="eastAsia"/>
          <w:sz w:val="24"/>
          <w:szCs w:val="24"/>
        </w:rPr>
        <w:t>および協議</w:t>
      </w:r>
      <w:r>
        <w:rPr>
          <w:rFonts w:asciiTheme="minorEastAsia" w:hAnsiTheme="minorEastAsia" w:hint="eastAsia"/>
          <w:sz w:val="24"/>
          <w:szCs w:val="24"/>
        </w:rPr>
        <w:t>内容</w:t>
      </w:r>
      <w:r w:rsidRPr="00EB4C7E">
        <w:rPr>
          <w:rFonts w:asciiTheme="minorEastAsia" w:hAnsiTheme="minorEastAsia" w:hint="eastAsia"/>
          <w:sz w:val="24"/>
          <w:szCs w:val="24"/>
        </w:rPr>
        <w:t>：</w:t>
      </w:r>
    </w:p>
    <w:p w14:paraId="1C67B935" w14:textId="036BBBBE" w:rsidR="00EB4C7E" w:rsidRDefault="00EB4C7E" w:rsidP="00EB4C7E">
      <w:pPr>
        <w:spacing w:line="400" w:lineRule="exact"/>
        <w:rPr>
          <w:rFonts w:asciiTheme="minorEastAsia" w:hAnsiTheme="minorEastAsia"/>
          <w:sz w:val="24"/>
          <w:szCs w:val="24"/>
        </w:rPr>
      </w:pPr>
      <w:r w:rsidRPr="00EB4C7E">
        <w:rPr>
          <w:rFonts w:asciiTheme="minorEastAsia" w:hAnsiTheme="minorEastAsia" w:hint="eastAsia"/>
          <w:sz w:val="24"/>
          <w:szCs w:val="24"/>
        </w:rPr>
        <w:t>「</w:t>
      </w:r>
      <w:r w:rsidR="005D37F7">
        <w:rPr>
          <w:rFonts w:asciiTheme="minorEastAsia" w:hAnsiTheme="minorEastAsia" w:hint="eastAsia"/>
          <w:sz w:val="24"/>
          <w:szCs w:val="24"/>
        </w:rPr>
        <w:t>成年後見制度導入の適切なタイミング</w:t>
      </w:r>
      <w:r w:rsidRPr="00EB4C7E">
        <w:rPr>
          <w:rFonts w:asciiTheme="minorEastAsia" w:hAnsiTheme="minorEastAsia" w:hint="eastAsia"/>
          <w:sz w:val="24"/>
          <w:szCs w:val="24"/>
        </w:rPr>
        <w:t>」「</w:t>
      </w:r>
      <w:r w:rsidR="005D37F7">
        <w:rPr>
          <w:rFonts w:asciiTheme="minorEastAsia" w:hAnsiTheme="minorEastAsia" w:hint="eastAsia"/>
          <w:sz w:val="24"/>
          <w:szCs w:val="24"/>
        </w:rPr>
        <w:t>専門職の関与</w:t>
      </w:r>
      <w:r w:rsidRPr="00EB4C7E">
        <w:rPr>
          <w:rFonts w:asciiTheme="minorEastAsia" w:hAnsiTheme="minorEastAsia" w:hint="eastAsia"/>
          <w:sz w:val="24"/>
          <w:szCs w:val="24"/>
        </w:rPr>
        <w:t>」「</w:t>
      </w:r>
      <w:r w:rsidR="005D37F7">
        <w:rPr>
          <w:rFonts w:asciiTheme="minorEastAsia" w:hAnsiTheme="minorEastAsia" w:hint="eastAsia"/>
          <w:sz w:val="24"/>
          <w:szCs w:val="24"/>
        </w:rPr>
        <w:t>市長申立てにかかる時間</w:t>
      </w:r>
      <w:r w:rsidRPr="00EB4C7E">
        <w:rPr>
          <w:rFonts w:asciiTheme="minorEastAsia" w:hAnsiTheme="minorEastAsia" w:hint="eastAsia"/>
          <w:sz w:val="24"/>
          <w:szCs w:val="24"/>
        </w:rPr>
        <w:t>」</w:t>
      </w:r>
    </w:p>
    <w:p w14:paraId="5238D828" w14:textId="6659DBC3" w:rsidR="00EB4C7E" w:rsidRPr="00EB4C7E" w:rsidRDefault="00EB4C7E" w:rsidP="00EB4C7E">
      <w:pPr>
        <w:spacing w:line="400" w:lineRule="exact"/>
        <w:rPr>
          <w:rFonts w:asciiTheme="minorEastAsia" w:hAnsiTheme="minorEastAsia"/>
          <w:sz w:val="24"/>
          <w:szCs w:val="24"/>
        </w:rPr>
      </w:pPr>
      <w:r w:rsidRPr="00EB4C7E">
        <w:rPr>
          <w:rFonts w:asciiTheme="minorEastAsia" w:hAnsiTheme="minorEastAsia" w:hint="eastAsia"/>
          <w:sz w:val="24"/>
          <w:szCs w:val="24"/>
        </w:rPr>
        <w:t>「</w:t>
      </w:r>
      <w:r w:rsidR="005D37F7">
        <w:rPr>
          <w:rFonts w:asciiTheme="minorEastAsia" w:hAnsiTheme="minorEastAsia" w:hint="eastAsia"/>
          <w:sz w:val="24"/>
          <w:szCs w:val="24"/>
        </w:rPr>
        <w:t>狭間の期間の支援</w:t>
      </w:r>
      <w:r w:rsidRPr="00EB4C7E">
        <w:rPr>
          <w:rFonts w:asciiTheme="minorEastAsia" w:hAnsiTheme="minorEastAsia" w:hint="eastAsia"/>
          <w:sz w:val="24"/>
          <w:szCs w:val="24"/>
        </w:rPr>
        <w:t>」「</w:t>
      </w:r>
      <w:r w:rsidR="005D37F7">
        <w:rPr>
          <w:rFonts w:asciiTheme="minorEastAsia" w:hAnsiTheme="minorEastAsia" w:hint="eastAsia"/>
          <w:sz w:val="24"/>
          <w:szCs w:val="24"/>
        </w:rPr>
        <w:t>多職種連携の重要性</w:t>
      </w:r>
      <w:r w:rsidRPr="00EB4C7E">
        <w:rPr>
          <w:rFonts w:asciiTheme="minorEastAsia" w:hAnsiTheme="minorEastAsia" w:hint="eastAsia"/>
          <w:sz w:val="24"/>
          <w:szCs w:val="24"/>
        </w:rPr>
        <w:t>」</w:t>
      </w:r>
    </w:p>
    <w:p w14:paraId="175DA960" w14:textId="77777777" w:rsidR="00FA4B52" w:rsidRPr="00FA4B52" w:rsidRDefault="00FA4B52" w:rsidP="00FA4B52">
      <w:pPr>
        <w:spacing w:line="400" w:lineRule="exact"/>
        <w:rPr>
          <w:sz w:val="24"/>
          <w:szCs w:val="28"/>
        </w:rPr>
      </w:pPr>
    </w:p>
    <w:p w14:paraId="20D1ACB6" w14:textId="1A0E96F4" w:rsidR="006071B3" w:rsidRDefault="006071B3" w:rsidP="006071B3">
      <w:pPr>
        <w:pStyle w:val="a9"/>
        <w:numPr>
          <w:ilvl w:val="0"/>
          <w:numId w:val="1"/>
        </w:numPr>
        <w:spacing w:line="400" w:lineRule="exact"/>
        <w:rPr>
          <w:sz w:val="24"/>
          <w:szCs w:val="28"/>
        </w:rPr>
      </w:pPr>
      <w:r>
        <w:rPr>
          <w:rFonts w:hint="eastAsia"/>
          <w:sz w:val="24"/>
          <w:szCs w:val="28"/>
        </w:rPr>
        <w:t>第</w:t>
      </w:r>
      <w:r w:rsidR="00FA4B52">
        <w:rPr>
          <w:rFonts w:hint="eastAsia"/>
          <w:sz w:val="24"/>
          <w:szCs w:val="28"/>
        </w:rPr>
        <w:t>１</w:t>
      </w:r>
      <w:r>
        <w:rPr>
          <w:rFonts w:hint="eastAsia"/>
          <w:sz w:val="24"/>
          <w:szCs w:val="28"/>
        </w:rPr>
        <w:t>回成年後見</w:t>
      </w:r>
      <w:r w:rsidR="00FA4B52">
        <w:rPr>
          <w:rFonts w:hint="eastAsia"/>
          <w:sz w:val="24"/>
          <w:szCs w:val="28"/>
        </w:rPr>
        <w:t>相談窓口連携会議（令和7年6月２７日開催）</w:t>
      </w:r>
    </w:p>
    <w:p w14:paraId="00B79261" w14:textId="55D50A7F" w:rsidR="00D90AB7" w:rsidRDefault="00BF2782" w:rsidP="00FA4B52">
      <w:pPr>
        <w:spacing w:line="400" w:lineRule="exact"/>
        <w:rPr>
          <w:sz w:val="24"/>
          <w:szCs w:val="28"/>
        </w:rPr>
      </w:pPr>
      <w:r>
        <w:rPr>
          <w:rFonts w:hint="eastAsia"/>
          <w:sz w:val="24"/>
          <w:szCs w:val="28"/>
        </w:rPr>
        <w:t>前半：</w:t>
      </w:r>
      <w:r w:rsidR="005D37F7">
        <w:rPr>
          <w:rFonts w:hint="eastAsia"/>
          <w:sz w:val="24"/>
          <w:szCs w:val="28"/>
        </w:rPr>
        <w:t>まどれん勉強会「中核地域生活支援センターほっとねっとについて」</w:t>
      </w:r>
    </w:p>
    <w:p w14:paraId="32A09389" w14:textId="000FFF08" w:rsidR="005D37F7" w:rsidRDefault="005D37F7" w:rsidP="00D90AB7">
      <w:pPr>
        <w:spacing w:line="400" w:lineRule="exact"/>
        <w:ind w:firstLineChars="100" w:firstLine="240"/>
        <w:rPr>
          <w:sz w:val="24"/>
          <w:szCs w:val="28"/>
        </w:rPr>
      </w:pPr>
      <w:r>
        <w:rPr>
          <w:rFonts w:hint="eastAsia"/>
          <w:sz w:val="24"/>
          <w:szCs w:val="28"/>
        </w:rPr>
        <w:t>講師：太田社会福祉士</w:t>
      </w:r>
    </w:p>
    <w:p w14:paraId="2B2D16B0" w14:textId="5F6414F5" w:rsidR="00643034" w:rsidRDefault="00643034" w:rsidP="00643034">
      <w:pPr>
        <w:spacing w:line="400" w:lineRule="exact"/>
        <w:ind w:firstLineChars="200" w:firstLine="480"/>
        <w:rPr>
          <w:sz w:val="24"/>
          <w:szCs w:val="28"/>
        </w:rPr>
      </w:pPr>
      <w:r w:rsidRPr="00643034">
        <w:rPr>
          <w:rFonts w:hint="eastAsia"/>
          <w:sz w:val="24"/>
          <w:szCs w:val="28"/>
        </w:rPr>
        <w:t>制度の狭間や複合的な課題を抱えた方など地域で生きづらさを抱えた方に対して、</w:t>
      </w:r>
      <w:r w:rsidR="00D90AB7">
        <w:rPr>
          <w:rFonts w:hint="eastAsia"/>
          <w:sz w:val="24"/>
          <w:szCs w:val="28"/>
        </w:rPr>
        <w:t>24</w:t>
      </w:r>
    </w:p>
    <w:p w14:paraId="6A84E71C" w14:textId="6BA58558" w:rsidR="00643034" w:rsidRDefault="00643034" w:rsidP="00643034">
      <w:pPr>
        <w:spacing w:line="400" w:lineRule="exact"/>
        <w:ind w:firstLineChars="100" w:firstLine="240"/>
        <w:rPr>
          <w:sz w:val="24"/>
          <w:szCs w:val="28"/>
        </w:rPr>
      </w:pPr>
      <w:r w:rsidRPr="00643034">
        <w:rPr>
          <w:sz w:val="24"/>
          <w:szCs w:val="28"/>
        </w:rPr>
        <w:t>時間365日体制で分野横断的に、包括的な相談支援</w:t>
      </w:r>
      <w:r>
        <w:rPr>
          <w:rFonts w:hint="eastAsia"/>
          <w:sz w:val="24"/>
          <w:szCs w:val="28"/>
        </w:rPr>
        <w:t>、</w:t>
      </w:r>
      <w:r w:rsidRPr="00643034">
        <w:rPr>
          <w:sz w:val="24"/>
          <w:szCs w:val="28"/>
        </w:rPr>
        <w:t>関係機関へのコーディネート</w:t>
      </w:r>
      <w:r>
        <w:rPr>
          <w:rFonts w:hint="eastAsia"/>
          <w:sz w:val="24"/>
          <w:szCs w:val="28"/>
        </w:rPr>
        <w:t>、</w:t>
      </w:r>
      <w:r w:rsidR="00D90AB7">
        <w:rPr>
          <w:rFonts w:hint="eastAsia"/>
          <w:sz w:val="24"/>
          <w:szCs w:val="28"/>
        </w:rPr>
        <w:t>権利</w:t>
      </w:r>
    </w:p>
    <w:p w14:paraId="0CCE7F39" w14:textId="499B29A1" w:rsidR="00643034" w:rsidRDefault="00643034" w:rsidP="00643034">
      <w:pPr>
        <w:spacing w:line="400" w:lineRule="exact"/>
        <w:ind w:firstLineChars="100" w:firstLine="240"/>
        <w:rPr>
          <w:sz w:val="24"/>
          <w:szCs w:val="28"/>
        </w:rPr>
      </w:pPr>
      <w:r w:rsidRPr="00643034">
        <w:rPr>
          <w:sz w:val="24"/>
          <w:szCs w:val="28"/>
        </w:rPr>
        <w:t>擁護等、広域的で高度専門性をもった寄り添い支援を行</w:t>
      </w:r>
      <w:r>
        <w:rPr>
          <w:rFonts w:hint="eastAsia"/>
          <w:sz w:val="24"/>
          <w:szCs w:val="28"/>
        </w:rPr>
        <w:t>っている。</w:t>
      </w:r>
    </w:p>
    <w:p w14:paraId="5E343F1A" w14:textId="237E5AA5" w:rsidR="00643034" w:rsidRDefault="00643034" w:rsidP="00643034">
      <w:pPr>
        <w:spacing w:line="400" w:lineRule="exact"/>
        <w:ind w:firstLineChars="200" w:firstLine="480"/>
        <w:rPr>
          <w:sz w:val="24"/>
          <w:szCs w:val="28"/>
        </w:rPr>
      </w:pPr>
      <w:r w:rsidRPr="00643034">
        <w:rPr>
          <w:rFonts w:hint="eastAsia"/>
          <w:sz w:val="24"/>
          <w:szCs w:val="28"/>
        </w:rPr>
        <w:t>千葉県は全国に先駆け</w:t>
      </w:r>
      <w:r w:rsidR="00D90AB7">
        <w:rPr>
          <w:rFonts w:hint="eastAsia"/>
          <w:sz w:val="24"/>
          <w:szCs w:val="28"/>
        </w:rPr>
        <w:t>重層的支援体制整備事業の</w:t>
      </w:r>
      <w:r w:rsidR="00D90AB7" w:rsidRPr="00643034">
        <w:rPr>
          <w:rFonts w:hint="eastAsia"/>
          <w:sz w:val="24"/>
          <w:szCs w:val="28"/>
        </w:rPr>
        <w:t>役割を</w:t>
      </w:r>
      <w:r w:rsidRPr="00643034">
        <w:rPr>
          <w:rFonts w:hint="eastAsia"/>
          <w:sz w:val="24"/>
          <w:szCs w:val="28"/>
        </w:rPr>
        <w:t>中核地域生活支援センター</w:t>
      </w:r>
      <w:r>
        <w:rPr>
          <w:rFonts w:hint="eastAsia"/>
          <w:sz w:val="24"/>
          <w:szCs w:val="28"/>
        </w:rPr>
        <w:t>が</w:t>
      </w:r>
    </w:p>
    <w:p w14:paraId="7C006349" w14:textId="77777777" w:rsidR="00643034" w:rsidRDefault="00643034" w:rsidP="00643034">
      <w:pPr>
        <w:spacing w:line="400" w:lineRule="exact"/>
        <w:ind w:firstLineChars="100" w:firstLine="240"/>
        <w:rPr>
          <w:sz w:val="24"/>
          <w:szCs w:val="28"/>
        </w:rPr>
      </w:pPr>
      <w:r w:rsidRPr="00643034">
        <w:rPr>
          <w:rFonts w:hint="eastAsia"/>
          <w:sz w:val="24"/>
          <w:szCs w:val="28"/>
        </w:rPr>
        <w:t>担っていたが</w:t>
      </w:r>
      <w:r>
        <w:rPr>
          <w:rFonts w:hint="eastAsia"/>
          <w:sz w:val="24"/>
          <w:szCs w:val="28"/>
        </w:rPr>
        <w:t>、流山市では福祉政策課とよりそいサポートセンターができたことで、市内</w:t>
      </w:r>
    </w:p>
    <w:p w14:paraId="3B1DEE5E" w14:textId="77777777" w:rsidR="00D90AB7" w:rsidRDefault="00643034" w:rsidP="00D90AB7">
      <w:pPr>
        <w:spacing w:line="400" w:lineRule="exact"/>
        <w:ind w:firstLineChars="100" w:firstLine="240"/>
        <w:rPr>
          <w:sz w:val="24"/>
          <w:szCs w:val="28"/>
        </w:rPr>
      </w:pPr>
      <w:r>
        <w:rPr>
          <w:rFonts w:hint="eastAsia"/>
          <w:sz w:val="24"/>
          <w:szCs w:val="28"/>
        </w:rPr>
        <w:t>の相談はそちらに寄せられると予想される。</w:t>
      </w:r>
    </w:p>
    <w:p w14:paraId="3D9E2AAA" w14:textId="77777777" w:rsidR="00D90AB7" w:rsidRDefault="00D90AB7" w:rsidP="00D90AB7">
      <w:pPr>
        <w:spacing w:line="400" w:lineRule="exact"/>
        <w:ind w:firstLineChars="200" w:firstLine="480"/>
        <w:rPr>
          <w:sz w:val="24"/>
          <w:szCs w:val="28"/>
        </w:rPr>
      </w:pPr>
      <w:r>
        <w:rPr>
          <w:rFonts w:hint="eastAsia"/>
          <w:sz w:val="24"/>
          <w:szCs w:val="28"/>
        </w:rPr>
        <w:t>しかし、20年以上広範囲の事業実績</w:t>
      </w:r>
      <w:r w:rsidR="00643034" w:rsidRPr="00D90AB7">
        <w:rPr>
          <w:rFonts w:hint="eastAsia"/>
          <w:sz w:val="24"/>
          <w:szCs w:val="28"/>
        </w:rPr>
        <w:t>（再犯防止事業・校内居場所カフェ事業・社会的</w:t>
      </w:r>
    </w:p>
    <w:p w14:paraId="06C257B7" w14:textId="10E598A4" w:rsidR="00D90AB7" w:rsidRDefault="00421B8F" w:rsidP="00D90AB7">
      <w:pPr>
        <w:spacing w:line="400" w:lineRule="exact"/>
        <w:ind w:firstLineChars="100" w:firstLine="240"/>
        <w:rPr>
          <w:sz w:val="24"/>
          <w:szCs w:val="28"/>
        </w:rPr>
      </w:pPr>
      <w:r>
        <w:rPr>
          <w:rFonts w:hint="eastAsia"/>
          <w:sz w:val="24"/>
          <w:szCs w:val="28"/>
        </w:rPr>
        <w:t>養</w:t>
      </w:r>
      <w:r w:rsidR="00643034" w:rsidRPr="00D90AB7">
        <w:rPr>
          <w:rFonts w:hint="eastAsia"/>
          <w:sz w:val="24"/>
          <w:szCs w:val="28"/>
        </w:rPr>
        <w:t>護卒後の支援・ひきこもり支援者</w:t>
      </w:r>
      <w:r w:rsidR="00D90AB7">
        <w:rPr>
          <w:rFonts w:hint="eastAsia"/>
          <w:sz w:val="24"/>
          <w:szCs w:val="28"/>
        </w:rPr>
        <w:t>支援・</w:t>
      </w:r>
      <w:r w:rsidR="00643034" w:rsidRPr="00D90AB7">
        <w:rPr>
          <w:rFonts w:hint="eastAsia"/>
          <w:sz w:val="24"/>
          <w:szCs w:val="28"/>
        </w:rPr>
        <w:t>DV被害者支援・外国籍の方の支援</w:t>
      </w:r>
      <w:r w:rsidR="00D90AB7">
        <w:rPr>
          <w:rFonts w:hint="eastAsia"/>
          <w:sz w:val="24"/>
          <w:szCs w:val="28"/>
        </w:rPr>
        <w:t>等</w:t>
      </w:r>
      <w:r w:rsidR="00643034" w:rsidRPr="00D90AB7">
        <w:rPr>
          <w:rFonts w:hint="eastAsia"/>
          <w:sz w:val="24"/>
          <w:szCs w:val="28"/>
        </w:rPr>
        <w:t>）</w:t>
      </w:r>
      <w:r w:rsidR="00D90AB7">
        <w:rPr>
          <w:rFonts w:hint="eastAsia"/>
          <w:sz w:val="24"/>
          <w:szCs w:val="28"/>
        </w:rPr>
        <w:t>がある</w:t>
      </w:r>
    </w:p>
    <w:p w14:paraId="58643884" w14:textId="68ABB57C" w:rsidR="00643034" w:rsidRPr="00643034" w:rsidRDefault="00D90AB7" w:rsidP="00D90AB7">
      <w:pPr>
        <w:spacing w:line="400" w:lineRule="exact"/>
        <w:ind w:firstLineChars="100" w:firstLine="240"/>
        <w:rPr>
          <w:sz w:val="24"/>
          <w:szCs w:val="28"/>
        </w:rPr>
      </w:pPr>
      <w:r>
        <w:rPr>
          <w:rFonts w:hint="eastAsia"/>
          <w:sz w:val="24"/>
          <w:szCs w:val="28"/>
        </w:rPr>
        <w:t>ことから、そのノウハウを共有できれば有難い。今後も</w:t>
      </w:r>
      <w:r w:rsidR="00643034" w:rsidRPr="00643034">
        <w:rPr>
          <w:rFonts w:hint="eastAsia"/>
          <w:sz w:val="24"/>
          <w:szCs w:val="28"/>
        </w:rPr>
        <w:t>連携を深めていきたい。</w:t>
      </w:r>
    </w:p>
    <w:p w14:paraId="1BD63C3D" w14:textId="77777777" w:rsidR="00FA4B52" w:rsidRPr="00643034" w:rsidRDefault="00FA4B52" w:rsidP="00FA4B52">
      <w:pPr>
        <w:spacing w:line="400" w:lineRule="exact"/>
        <w:rPr>
          <w:sz w:val="24"/>
          <w:szCs w:val="28"/>
        </w:rPr>
      </w:pPr>
    </w:p>
    <w:p w14:paraId="30787050" w14:textId="69AB6261" w:rsidR="00643034" w:rsidRPr="00643034" w:rsidRDefault="00BF2782" w:rsidP="00FA4B52">
      <w:pPr>
        <w:spacing w:line="400" w:lineRule="exact"/>
        <w:rPr>
          <w:sz w:val="24"/>
          <w:szCs w:val="28"/>
        </w:rPr>
      </w:pPr>
      <w:r>
        <w:rPr>
          <w:rFonts w:hint="eastAsia"/>
          <w:sz w:val="24"/>
          <w:szCs w:val="28"/>
        </w:rPr>
        <w:t>後半：</w:t>
      </w:r>
      <w:r w:rsidR="00643034">
        <w:rPr>
          <w:rFonts w:hint="eastAsia"/>
          <w:sz w:val="24"/>
          <w:szCs w:val="28"/>
        </w:rPr>
        <w:t>ネットワーク会議の事前会議</w:t>
      </w:r>
    </w:p>
    <w:p w14:paraId="3443AF29" w14:textId="69D78B87" w:rsidR="00BF2782" w:rsidRPr="00BF2782" w:rsidRDefault="00BF2782" w:rsidP="00BF2782">
      <w:pPr>
        <w:spacing w:line="400" w:lineRule="exact"/>
        <w:ind w:firstLineChars="100" w:firstLine="240"/>
        <w:rPr>
          <w:sz w:val="24"/>
          <w:szCs w:val="28"/>
        </w:rPr>
      </w:pPr>
      <w:r>
        <w:rPr>
          <w:rFonts w:hint="eastAsia"/>
          <w:sz w:val="24"/>
          <w:szCs w:val="28"/>
        </w:rPr>
        <w:t>二つのスキーム案について、</w:t>
      </w:r>
      <w:r w:rsidRPr="00BF2782">
        <w:rPr>
          <w:rFonts w:hint="eastAsia"/>
          <w:sz w:val="24"/>
          <w:szCs w:val="28"/>
        </w:rPr>
        <w:t>一次相談窓口より挙がった意見</w:t>
      </w:r>
    </w:p>
    <w:p w14:paraId="7B9A39E8" w14:textId="3C1D629D" w:rsidR="00BF2782" w:rsidRPr="00BF2782" w:rsidRDefault="00BF2782" w:rsidP="00BF2782">
      <w:pPr>
        <w:pStyle w:val="a9"/>
        <w:numPr>
          <w:ilvl w:val="0"/>
          <w:numId w:val="4"/>
        </w:numPr>
        <w:spacing w:line="400" w:lineRule="exact"/>
        <w:rPr>
          <w:sz w:val="24"/>
          <w:szCs w:val="28"/>
        </w:rPr>
      </w:pPr>
      <w:r w:rsidRPr="00BF2782">
        <w:rPr>
          <w:sz w:val="24"/>
          <w:szCs w:val="28"/>
        </w:rPr>
        <w:t>けんサポで専門職から助言をいただけるが、困っている時とのタイミングが合わないの</w:t>
      </w:r>
      <w:r w:rsidRPr="00BF2782">
        <w:rPr>
          <w:sz w:val="24"/>
          <w:szCs w:val="28"/>
        </w:rPr>
        <w:lastRenderedPageBreak/>
        <w:t>で迅速性を求めたい。</w:t>
      </w:r>
    </w:p>
    <w:p w14:paraId="7A14C758" w14:textId="77777777" w:rsidR="00BF2782" w:rsidRDefault="00BF2782" w:rsidP="00BF2782">
      <w:pPr>
        <w:pStyle w:val="a9"/>
        <w:numPr>
          <w:ilvl w:val="0"/>
          <w:numId w:val="4"/>
        </w:numPr>
        <w:spacing w:line="400" w:lineRule="exact"/>
        <w:rPr>
          <w:sz w:val="24"/>
          <w:szCs w:val="28"/>
        </w:rPr>
      </w:pPr>
      <w:r w:rsidRPr="00BF2782">
        <w:rPr>
          <w:sz w:val="24"/>
          <w:szCs w:val="28"/>
        </w:rPr>
        <w:t>スピード感が一番大事だと思う。B案は情報収集に時間がかかりそうで、そこからまた弁護士に聞くとなるとさら</w:t>
      </w:r>
      <w:r w:rsidRPr="00BF2782">
        <w:rPr>
          <w:rFonts w:hint="eastAsia"/>
          <w:sz w:val="24"/>
          <w:szCs w:val="28"/>
        </w:rPr>
        <w:t>に時間がかかるように思う。最初から弁護士に一緒に入ってもらい検討した方が早いと感じた。</w:t>
      </w:r>
    </w:p>
    <w:p w14:paraId="18624DCB" w14:textId="77777777" w:rsidR="00BF2782" w:rsidRDefault="00BF2782" w:rsidP="00BF2782">
      <w:pPr>
        <w:pStyle w:val="a9"/>
        <w:numPr>
          <w:ilvl w:val="0"/>
          <w:numId w:val="4"/>
        </w:numPr>
        <w:spacing w:line="400" w:lineRule="exact"/>
        <w:rPr>
          <w:sz w:val="24"/>
          <w:szCs w:val="28"/>
        </w:rPr>
      </w:pPr>
      <w:r w:rsidRPr="00BF2782">
        <w:rPr>
          <w:sz w:val="24"/>
          <w:szCs w:val="28"/>
        </w:rPr>
        <w:t>アドバイザリーに相談するのに時間がかかり、そこからチームをつくるのにまた時間がかかるのは困る。</w:t>
      </w:r>
    </w:p>
    <w:p w14:paraId="0A44592A" w14:textId="77777777" w:rsidR="00BF2782" w:rsidRDefault="00BF2782" w:rsidP="00BF2782">
      <w:pPr>
        <w:pStyle w:val="a9"/>
        <w:numPr>
          <w:ilvl w:val="0"/>
          <w:numId w:val="4"/>
        </w:numPr>
        <w:spacing w:line="400" w:lineRule="exact"/>
        <w:rPr>
          <w:sz w:val="24"/>
          <w:szCs w:val="28"/>
        </w:rPr>
      </w:pPr>
      <w:r w:rsidRPr="00BF2782">
        <w:rPr>
          <w:sz w:val="24"/>
          <w:szCs w:val="28"/>
        </w:rPr>
        <w:t>助言の後の継続的な対応も一緒にお願いしたい。</w:t>
      </w:r>
    </w:p>
    <w:p w14:paraId="7F76588F" w14:textId="77777777" w:rsidR="00BF2782" w:rsidRDefault="00BF2782" w:rsidP="00BF2782">
      <w:pPr>
        <w:pStyle w:val="a9"/>
        <w:numPr>
          <w:ilvl w:val="0"/>
          <w:numId w:val="4"/>
        </w:numPr>
        <w:spacing w:line="400" w:lineRule="exact"/>
        <w:rPr>
          <w:sz w:val="24"/>
          <w:szCs w:val="28"/>
        </w:rPr>
      </w:pPr>
      <w:r w:rsidRPr="00BF2782">
        <w:rPr>
          <w:sz w:val="24"/>
          <w:szCs w:val="28"/>
        </w:rPr>
        <w:t>現場で支援にあたっている福祉的な視点をもった職種と、実際にいただける助言とでは感覚が違うところがある</w:t>
      </w:r>
      <w:r>
        <w:rPr>
          <w:rFonts w:hint="eastAsia"/>
          <w:sz w:val="24"/>
          <w:szCs w:val="28"/>
        </w:rPr>
        <w:t>。</w:t>
      </w:r>
      <w:r w:rsidRPr="00BF2782">
        <w:rPr>
          <w:rFonts w:hint="eastAsia"/>
          <w:sz w:val="24"/>
          <w:szCs w:val="28"/>
        </w:rPr>
        <w:t>弁護士に真っ先に助言をいただいて、それに則った方針にすると感覚的に違ってくるような気がする。</w:t>
      </w:r>
    </w:p>
    <w:p w14:paraId="2F348F6E" w14:textId="77777777" w:rsidR="00BF2782" w:rsidRDefault="00BF2782" w:rsidP="00BF2782">
      <w:pPr>
        <w:pStyle w:val="a9"/>
        <w:numPr>
          <w:ilvl w:val="0"/>
          <w:numId w:val="4"/>
        </w:numPr>
        <w:spacing w:line="400" w:lineRule="exact"/>
        <w:rPr>
          <w:sz w:val="24"/>
          <w:szCs w:val="28"/>
        </w:rPr>
      </w:pPr>
      <w:r w:rsidRPr="00BF2782">
        <w:rPr>
          <w:sz w:val="24"/>
          <w:szCs w:val="28"/>
        </w:rPr>
        <w:t>いきなり弁護士に相談できるような仕組みは今までなかったし、迅速性を最大の特徴にしているA案は興味深い。</w:t>
      </w:r>
    </w:p>
    <w:p w14:paraId="39FBFDB4" w14:textId="77777777" w:rsidR="00BF2782" w:rsidRDefault="00BF2782" w:rsidP="00BF2782">
      <w:pPr>
        <w:pStyle w:val="a9"/>
        <w:numPr>
          <w:ilvl w:val="0"/>
          <w:numId w:val="4"/>
        </w:numPr>
        <w:spacing w:line="400" w:lineRule="exact"/>
        <w:rPr>
          <w:sz w:val="24"/>
          <w:szCs w:val="28"/>
        </w:rPr>
      </w:pPr>
      <w:r w:rsidRPr="00BF2782">
        <w:rPr>
          <w:sz w:val="24"/>
          <w:szCs w:val="28"/>
        </w:rPr>
        <w:t>B案のチーム編成も良いとは思うが、権利擁護支援はどうしても情報が不足するので、不足していてもとにかく</w:t>
      </w:r>
      <w:r w:rsidRPr="00BF2782">
        <w:rPr>
          <w:rFonts w:hint="eastAsia"/>
          <w:sz w:val="24"/>
          <w:szCs w:val="28"/>
        </w:rPr>
        <w:t>弁護士の意見が聞けるという体制の方が魅力的だと思う。</w:t>
      </w:r>
    </w:p>
    <w:p w14:paraId="549BB221" w14:textId="77777777" w:rsidR="00BF2782" w:rsidRDefault="00BF2782" w:rsidP="00BF2782">
      <w:pPr>
        <w:pStyle w:val="a9"/>
        <w:numPr>
          <w:ilvl w:val="0"/>
          <w:numId w:val="4"/>
        </w:numPr>
        <w:spacing w:line="400" w:lineRule="exact"/>
        <w:rPr>
          <w:sz w:val="24"/>
          <w:szCs w:val="28"/>
        </w:rPr>
      </w:pPr>
      <w:r w:rsidRPr="00BF2782">
        <w:rPr>
          <w:sz w:val="24"/>
          <w:szCs w:val="28"/>
        </w:rPr>
        <w:t>虐待のアドバイザリーでも専門職から意見をもらっているが、分かっているけれどそれができないから相談して</w:t>
      </w:r>
      <w:r w:rsidRPr="00BF2782">
        <w:rPr>
          <w:rFonts w:hint="eastAsia"/>
          <w:sz w:val="24"/>
          <w:szCs w:val="28"/>
        </w:rPr>
        <w:t>いるのにと、もう少し現実に即した意見が欲しいと思うことが多い。弁護士に具体的な相談ができ、直接問いかけられる方法が良い。</w:t>
      </w:r>
    </w:p>
    <w:p w14:paraId="7EFB5AF7" w14:textId="77777777" w:rsidR="00BF2782" w:rsidRDefault="00BF2782" w:rsidP="00BF2782">
      <w:pPr>
        <w:pStyle w:val="a9"/>
        <w:numPr>
          <w:ilvl w:val="0"/>
          <w:numId w:val="4"/>
        </w:numPr>
        <w:spacing w:line="400" w:lineRule="exact"/>
        <w:rPr>
          <w:sz w:val="24"/>
          <w:szCs w:val="28"/>
        </w:rPr>
      </w:pPr>
      <w:r w:rsidRPr="00BF2782">
        <w:rPr>
          <w:sz w:val="24"/>
          <w:szCs w:val="28"/>
        </w:rPr>
        <w:t>経済的虐待の相談も多くなってくると思うので、虐待のアドバイザリーとの棲み分けをどうしていくのかが疑問。</w:t>
      </w:r>
    </w:p>
    <w:p w14:paraId="32C75456" w14:textId="77777777" w:rsidR="00BF2782" w:rsidRDefault="00BF2782" w:rsidP="00BF2782">
      <w:pPr>
        <w:pStyle w:val="a9"/>
        <w:numPr>
          <w:ilvl w:val="0"/>
          <w:numId w:val="4"/>
        </w:numPr>
        <w:spacing w:line="400" w:lineRule="exact"/>
        <w:rPr>
          <w:sz w:val="24"/>
          <w:szCs w:val="28"/>
        </w:rPr>
      </w:pPr>
      <w:r w:rsidRPr="00BF2782">
        <w:rPr>
          <w:sz w:val="24"/>
          <w:szCs w:val="28"/>
        </w:rPr>
        <w:t>高齢福祉のスピード感と、障害者福祉のゆくゆくは必要になるよねというスピード感はちょっと違うと感じる。</w:t>
      </w:r>
    </w:p>
    <w:p w14:paraId="741F438E" w14:textId="77777777" w:rsidR="00BF2782" w:rsidRDefault="00BF2782" w:rsidP="00BF2782">
      <w:pPr>
        <w:pStyle w:val="a9"/>
        <w:numPr>
          <w:ilvl w:val="0"/>
          <w:numId w:val="4"/>
        </w:numPr>
        <w:spacing w:line="400" w:lineRule="exact"/>
        <w:rPr>
          <w:sz w:val="24"/>
          <w:szCs w:val="28"/>
        </w:rPr>
      </w:pPr>
      <w:r w:rsidRPr="00BF2782">
        <w:rPr>
          <w:sz w:val="24"/>
          <w:szCs w:val="28"/>
        </w:rPr>
        <w:t>市役所でもケース対応のために情報収集を行うが、グレーの部分もあったりするので、正式な依頼をだしてという</w:t>
      </w:r>
      <w:r w:rsidRPr="00BF2782">
        <w:rPr>
          <w:rFonts w:hint="eastAsia"/>
          <w:sz w:val="24"/>
          <w:szCs w:val="28"/>
        </w:rPr>
        <w:t>ことになると、もっと時間もかかってしまう。</w:t>
      </w:r>
    </w:p>
    <w:p w14:paraId="7DDCC696" w14:textId="55649B63" w:rsidR="00BF2782" w:rsidRDefault="00BF2782" w:rsidP="00BF2782">
      <w:pPr>
        <w:pStyle w:val="a9"/>
        <w:numPr>
          <w:ilvl w:val="0"/>
          <w:numId w:val="4"/>
        </w:numPr>
        <w:spacing w:line="400" w:lineRule="exact"/>
        <w:rPr>
          <w:sz w:val="24"/>
          <w:szCs w:val="28"/>
        </w:rPr>
      </w:pPr>
      <w:r w:rsidRPr="00BF2782">
        <w:rPr>
          <w:sz w:val="24"/>
          <w:szCs w:val="28"/>
        </w:rPr>
        <w:t>情報収集の仕方、事を進める時に何を聞くべきか、どの点を押さえなければいけないのかは経験を積んで</w:t>
      </w:r>
      <w:r w:rsidRPr="00BF2782">
        <w:rPr>
          <w:rFonts w:hint="eastAsia"/>
          <w:sz w:val="24"/>
          <w:szCs w:val="28"/>
        </w:rPr>
        <w:t>学んでいくもの。そこをまるっとやってくれる状況が常に続く</w:t>
      </w:r>
      <w:r w:rsidRPr="00BF2782">
        <w:rPr>
          <w:sz w:val="24"/>
          <w:szCs w:val="28"/>
        </w:rPr>
        <w:t>B案だと、各相談機関のスキルが向上しない。</w:t>
      </w:r>
      <w:r w:rsidRPr="00BF2782">
        <w:rPr>
          <w:rFonts w:hint="eastAsia"/>
          <w:sz w:val="24"/>
          <w:szCs w:val="28"/>
        </w:rPr>
        <w:t>相談した上で、足りない情報や視点をフィードバックしていただくことで相談スキルを上げることができるのが</w:t>
      </w:r>
      <w:r w:rsidR="00F21901">
        <w:rPr>
          <w:rFonts w:hint="eastAsia"/>
          <w:sz w:val="24"/>
          <w:szCs w:val="28"/>
        </w:rPr>
        <w:t>、</w:t>
      </w:r>
      <w:r w:rsidRPr="00BF2782">
        <w:rPr>
          <w:sz w:val="24"/>
          <w:szCs w:val="28"/>
        </w:rPr>
        <w:t>A案の利点だと思う。</w:t>
      </w:r>
    </w:p>
    <w:p w14:paraId="7DFEBFD3" w14:textId="77777777" w:rsidR="00BF2782" w:rsidRDefault="00BF2782" w:rsidP="00BF2782">
      <w:pPr>
        <w:pStyle w:val="a9"/>
        <w:numPr>
          <w:ilvl w:val="0"/>
          <w:numId w:val="4"/>
        </w:numPr>
        <w:spacing w:line="400" w:lineRule="exact"/>
        <w:rPr>
          <w:sz w:val="24"/>
          <w:szCs w:val="28"/>
        </w:rPr>
      </w:pPr>
      <w:r w:rsidRPr="00BF2782">
        <w:rPr>
          <w:sz w:val="24"/>
          <w:szCs w:val="28"/>
        </w:rPr>
        <w:t>色々な職種の方に来てもらうのは良いが、けんサポのようにまんべんなく伺わなくてはいけない形になってしまい、</w:t>
      </w:r>
      <w:r w:rsidRPr="00BF2782">
        <w:rPr>
          <w:rFonts w:hint="eastAsia"/>
          <w:sz w:val="24"/>
          <w:szCs w:val="28"/>
        </w:rPr>
        <w:t>お互い気を遣い合い一つの方向を見いだすのが難しくなる。法的な問題を整理してもらって協議の場で揉む方が方針を決定しやすいと思う。</w:t>
      </w:r>
    </w:p>
    <w:p w14:paraId="380A1D61" w14:textId="2A73EEA1" w:rsidR="00FA4B52" w:rsidRPr="00F21901" w:rsidRDefault="00BF2782" w:rsidP="00FA4B52">
      <w:pPr>
        <w:pStyle w:val="a9"/>
        <w:numPr>
          <w:ilvl w:val="0"/>
          <w:numId w:val="4"/>
        </w:numPr>
        <w:spacing w:line="400" w:lineRule="exact"/>
        <w:rPr>
          <w:sz w:val="24"/>
          <w:szCs w:val="28"/>
        </w:rPr>
      </w:pPr>
      <w:r w:rsidRPr="00F21901">
        <w:rPr>
          <w:sz w:val="24"/>
          <w:szCs w:val="28"/>
        </w:rPr>
        <w:t>B案は情報収集のために専門職に依頼をするのでひと手間多い。アドバイザリーにかけるためのチームということ</w:t>
      </w:r>
      <w:r w:rsidRPr="00F21901">
        <w:rPr>
          <w:rFonts w:hint="eastAsia"/>
          <w:sz w:val="24"/>
          <w:szCs w:val="28"/>
        </w:rPr>
        <w:t>であれば、二度手間だと思う。まず何をすべきかが重要で、法律的な判断の切り分け、非弁行為などのリスク判断が求められるならば</w:t>
      </w:r>
      <w:r w:rsidRPr="00F21901">
        <w:rPr>
          <w:sz w:val="24"/>
          <w:szCs w:val="28"/>
        </w:rPr>
        <w:t>A案が適している。</w:t>
      </w:r>
    </w:p>
    <w:sectPr w:rsidR="00FA4B52" w:rsidRPr="00F21901" w:rsidSect="006071B3">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6060C"/>
    <w:multiLevelType w:val="hybridMultilevel"/>
    <w:tmpl w:val="C3A65302"/>
    <w:lvl w:ilvl="0" w:tplc="32BA7EEC">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E3222AA"/>
    <w:multiLevelType w:val="multilevel"/>
    <w:tmpl w:val="0EEAA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3A72BD"/>
    <w:multiLevelType w:val="multilevel"/>
    <w:tmpl w:val="2A3A72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8E3F03"/>
    <w:multiLevelType w:val="hybridMultilevel"/>
    <w:tmpl w:val="8D4C30D8"/>
    <w:lvl w:ilvl="0" w:tplc="F0FA2A56">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95874380">
    <w:abstractNumId w:val="0"/>
  </w:num>
  <w:num w:numId="2" w16cid:durableId="1999653967">
    <w:abstractNumId w:val="2"/>
  </w:num>
  <w:num w:numId="3" w16cid:durableId="274672787">
    <w:abstractNumId w:val="1"/>
  </w:num>
  <w:num w:numId="4" w16cid:durableId="3552287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1B3"/>
    <w:rsid w:val="00076E43"/>
    <w:rsid w:val="00421B8F"/>
    <w:rsid w:val="005263C5"/>
    <w:rsid w:val="00533077"/>
    <w:rsid w:val="005D37F7"/>
    <w:rsid w:val="006071B3"/>
    <w:rsid w:val="00643034"/>
    <w:rsid w:val="0099107F"/>
    <w:rsid w:val="00AD7580"/>
    <w:rsid w:val="00BF2782"/>
    <w:rsid w:val="00D90AB7"/>
    <w:rsid w:val="00EB4C7E"/>
    <w:rsid w:val="00F21901"/>
    <w:rsid w:val="00FA4B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BBFBA71"/>
  <w15:chartTrackingRefBased/>
  <w15:docId w15:val="{3CA49C10-995C-44EC-92D2-CBD183899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071B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071B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071B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071B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071B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071B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071B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071B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071B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071B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071B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071B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071B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071B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071B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071B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071B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071B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071B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071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71B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071B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71B3"/>
    <w:pPr>
      <w:spacing w:before="160" w:after="160"/>
      <w:jc w:val="center"/>
    </w:pPr>
    <w:rPr>
      <w:i/>
      <w:iCs/>
      <w:color w:val="404040" w:themeColor="text1" w:themeTint="BF"/>
    </w:rPr>
  </w:style>
  <w:style w:type="character" w:customStyle="1" w:styleId="a8">
    <w:name w:val="引用文 (文字)"/>
    <w:basedOn w:val="a0"/>
    <w:link w:val="a7"/>
    <w:uiPriority w:val="29"/>
    <w:rsid w:val="006071B3"/>
    <w:rPr>
      <w:i/>
      <w:iCs/>
      <w:color w:val="404040" w:themeColor="text1" w:themeTint="BF"/>
    </w:rPr>
  </w:style>
  <w:style w:type="paragraph" w:styleId="a9">
    <w:name w:val="List Paragraph"/>
    <w:basedOn w:val="a"/>
    <w:uiPriority w:val="34"/>
    <w:qFormat/>
    <w:rsid w:val="006071B3"/>
    <w:pPr>
      <w:ind w:left="720"/>
      <w:contextualSpacing/>
    </w:pPr>
  </w:style>
  <w:style w:type="character" w:styleId="21">
    <w:name w:val="Intense Emphasis"/>
    <w:basedOn w:val="a0"/>
    <w:uiPriority w:val="21"/>
    <w:qFormat/>
    <w:rsid w:val="006071B3"/>
    <w:rPr>
      <w:i/>
      <w:iCs/>
      <w:color w:val="2F5496" w:themeColor="accent1" w:themeShade="BF"/>
    </w:rPr>
  </w:style>
  <w:style w:type="paragraph" w:styleId="22">
    <w:name w:val="Intense Quote"/>
    <w:basedOn w:val="a"/>
    <w:next w:val="a"/>
    <w:link w:val="23"/>
    <w:uiPriority w:val="30"/>
    <w:qFormat/>
    <w:rsid w:val="006071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6071B3"/>
    <w:rPr>
      <w:i/>
      <w:iCs/>
      <w:color w:val="2F5496" w:themeColor="accent1" w:themeShade="BF"/>
    </w:rPr>
  </w:style>
  <w:style w:type="character" w:styleId="24">
    <w:name w:val="Intense Reference"/>
    <w:basedOn w:val="a0"/>
    <w:uiPriority w:val="32"/>
    <w:qFormat/>
    <w:rsid w:val="006071B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2</Pages>
  <Words>302</Words>
  <Characters>1728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桃井 厚史</dc:creator>
  <cp:keywords/>
  <dc:description/>
  <cp:lastModifiedBy>桃井 厚史</cp:lastModifiedBy>
  <cp:revision>2</cp:revision>
  <cp:lastPrinted>2025-07-08T08:54:00Z</cp:lastPrinted>
  <dcterms:created xsi:type="dcterms:W3CDTF">2025-07-08T07:40:00Z</dcterms:created>
  <dcterms:modified xsi:type="dcterms:W3CDTF">2025-07-08T09:56:00Z</dcterms:modified>
</cp:coreProperties>
</file>