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18CD" w14:textId="7A528A44" w:rsidR="00AD7580" w:rsidRDefault="006071B3" w:rsidP="00C75279">
      <w:pPr>
        <w:spacing w:line="400" w:lineRule="exact"/>
        <w:jc w:val="center"/>
        <w:rPr>
          <w:sz w:val="24"/>
          <w:szCs w:val="28"/>
        </w:rPr>
      </w:pPr>
      <w:r>
        <w:rPr>
          <w:noProof/>
        </w:rPr>
        <mc:AlternateContent>
          <mc:Choice Requires="wps">
            <w:drawing>
              <wp:anchor distT="0" distB="0" distL="114300" distR="114300" simplePos="0" relativeHeight="251659264" behindDoc="0" locked="0" layoutInCell="1" allowOverlap="1" wp14:anchorId="606FD785" wp14:editId="1D865170">
                <wp:simplePos x="0" y="0"/>
                <wp:positionH relativeFrom="column">
                  <wp:posOffset>5667375</wp:posOffset>
                </wp:positionH>
                <wp:positionV relativeFrom="paragraph">
                  <wp:posOffset>-542925</wp:posOffset>
                </wp:positionV>
                <wp:extent cx="676275" cy="361950"/>
                <wp:effectExtent l="0" t="0" r="28575" b="19050"/>
                <wp:wrapNone/>
                <wp:docPr id="2" name="テキスト ボックス 1">
                  <a:extLst xmlns:a="http://schemas.openxmlformats.org/drawingml/2006/main">
                    <a:ext uri="{FF2B5EF4-FFF2-40B4-BE49-F238E27FC236}">
                      <a16:creationId xmlns:a16="http://schemas.microsoft.com/office/drawing/2014/main" id="{F808C713-AD82-9B0A-B5A6-D4AB4533146A}"/>
                    </a:ext>
                  </a:extLst>
                </wp:docPr>
                <wp:cNvGraphicFramePr/>
                <a:graphic xmlns:a="http://schemas.openxmlformats.org/drawingml/2006/main">
                  <a:graphicData uri="http://schemas.microsoft.com/office/word/2010/wordprocessingShape">
                    <wps:wsp>
                      <wps:cNvSpPr txBox="1"/>
                      <wps:spPr>
                        <a:xfrm>
                          <a:off x="0" y="0"/>
                          <a:ext cx="676275" cy="36195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23FB99" w14:textId="6B49A724" w:rsidR="006071B3" w:rsidRPr="00421B8F" w:rsidRDefault="006071B3" w:rsidP="006071B3">
                            <w:pPr>
                              <w:spacing w:line="400" w:lineRule="exact"/>
                              <w:jc w:val="center"/>
                              <w:rPr>
                                <w:rFonts w:hAnsi="游明朝"/>
                                <w:color w:val="000000" w:themeColor="dark1"/>
                                <w:kern w:val="0"/>
                                <w:sz w:val="24"/>
                                <w:szCs w:val="24"/>
                              </w:rPr>
                            </w:pPr>
                            <w:r w:rsidRPr="00421B8F">
                              <w:rPr>
                                <w:rFonts w:hAnsi="游明朝" w:hint="eastAsia"/>
                                <w:color w:val="000000" w:themeColor="dark1"/>
                                <w:sz w:val="24"/>
                                <w:szCs w:val="24"/>
                              </w:rPr>
                              <w:t>資料</w:t>
                            </w:r>
                            <w:r w:rsidR="00E1737A">
                              <w:rPr>
                                <w:rFonts w:hAnsi="游明朝" w:hint="eastAsia"/>
                                <w:color w:val="000000" w:themeColor="dark1"/>
                                <w:sz w:val="24"/>
                                <w:szCs w:val="24"/>
                              </w:rPr>
                              <w:t>４</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06FD785" id="_x0000_t202" coordsize="21600,21600" o:spt="202" path="m,l,21600r21600,l21600,xe">
                <v:stroke joinstyle="miter"/>
                <v:path gradientshapeok="t" o:connecttype="rect"/>
              </v:shapetype>
              <v:shape id="テキスト ボックス 1" o:spid="_x0000_s1026" type="#_x0000_t202" style="position:absolute;left:0;text-align:left;margin-left:446.25pt;margin-top:-42.75pt;width:5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" fillcolor="white [3201]" strokecolor="black [3213]">
                <v:textbox>
                  <w:txbxContent>
                    <w:p w14:paraId="1B23FB99" w14:textId="6B49A724" w:rsidR="006071B3" w:rsidRPr="00421B8F" w:rsidRDefault="006071B3" w:rsidP="006071B3">
                      <w:pPr>
                        <w:spacing w:line="400" w:lineRule="exact"/>
                        <w:jc w:val="center"/>
                        <w:rPr>
                          <w:rFonts w:hAnsi="游明朝"/>
                          <w:color w:val="000000" w:themeColor="dark1"/>
                          <w:kern w:val="0"/>
                          <w:sz w:val="24"/>
                          <w:szCs w:val="24"/>
                        </w:rPr>
                      </w:pPr>
                      <w:r w:rsidRPr="00421B8F">
                        <w:rPr>
                          <w:rFonts w:hAnsi="游明朝" w:hint="eastAsia"/>
                          <w:color w:val="000000" w:themeColor="dark1"/>
                          <w:sz w:val="24"/>
                          <w:szCs w:val="24"/>
                        </w:rPr>
                        <w:t>資料</w:t>
                      </w:r>
                      <w:r w:rsidR="00E1737A">
                        <w:rPr>
                          <w:rFonts w:hAnsi="游明朝" w:hint="eastAsia"/>
                          <w:color w:val="000000" w:themeColor="dark1"/>
                          <w:sz w:val="24"/>
                          <w:szCs w:val="24"/>
                        </w:rPr>
                        <w:t>４</w:t>
                      </w:r>
                    </w:p>
                  </w:txbxContent>
                </v:textbox>
              </v:shape>
            </w:pict>
          </mc:Fallback>
        </mc:AlternateContent>
      </w:r>
      <w:r>
        <w:rPr>
          <w:rFonts w:hint="eastAsia"/>
          <w:sz w:val="24"/>
          <w:szCs w:val="28"/>
        </w:rPr>
        <w:t>第</w:t>
      </w:r>
      <w:r w:rsidR="00CC7BA7">
        <w:rPr>
          <w:rFonts w:hint="eastAsia"/>
          <w:sz w:val="24"/>
          <w:szCs w:val="28"/>
        </w:rPr>
        <w:t>２</w:t>
      </w:r>
      <w:r>
        <w:rPr>
          <w:rFonts w:hint="eastAsia"/>
          <w:sz w:val="24"/>
          <w:szCs w:val="28"/>
        </w:rPr>
        <w:t>回ながれやま権利サポート会議および成年後見相談窓口連携会議について</w:t>
      </w:r>
    </w:p>
    <w:p w14:paraId="0E89DFF8" w14:textId="77777777" w:rsidR="00CC7BA7" w:rsidRPr="00C75279" w:rsidRDefault="00CC7BA7" w:rsidP="00CC7BA7">
      <w:pPr>
        <w:spacing w:line="400" w:lineRule="exact"/>
        <w:rPr>
          <w:sz w:val="24"/>
          <w:szCs w:val="28"/>
        </w:rPr>
      </w:pPr>
    </w:p>
    <w:p w14:paraId="4769531A" w14:textId="12D31EA7" w:rsidR="006071B3" w:rsidRPr="00CC7BA7" w:rsidRDefault="006071B3" w:rsidP="006071B3">
      <w:pPr>
        <w:pStyle w:val="a9"/>
        <w:numPr>
          <w:ilvl w:val="0"/>
          <w:numId w:val="1"/>
        </w:numPr>
        <w:spacing w:line="400" w:lineRule="exact"/>
        <w:rPr>
          <w:color w:val="000000" w:themeColor="text1"/>
          <w:sz w:val="24"/>
          <w:szCs w:val="28"/>
        </w:rPr>
      </w:pPr>
      <w:r w:rsidRPr="00CC7BA7">
        <w:rPr>
          <w:rFonts w:hint="eastAsia"/>
          <w:color w:val="000000" w:themeColor="text1"/>
          <w:sz w:val="24"/>
          <w:szCs w:val="28"/>
        </w:rPr>
        <w:t>第</w:t>
      </w:r>
      <w:r w:rsidR="00CC7BA7" w:rsidRPr="00CC7BA7">
        <w:rPr>
          <w:rFonts w:hint="eastAsia"/>
          <w:color w:val="000000" w:themeColor="text1"/>
          <w:sz w:val="24"/>
          <w:szCs w:val="28"/>
        </w:rPr>
        <w:t>２</w:t>
      </w:r>
      <w:r w:rsidRPr="00CC7BA7">
        <w:rPr>
          <w:rFonts w:hint="eastAsia"/>
          <w:color w:val="000000" w:themeColor="text1"/>
          <w:sz w:val="24"/>
          <w:szCs w:val="28"/>
        </w:rPr>
        <w:t>回ながれやま権利サポート会議（令和7年</w:t>
      </w:r>
      <w:r w:rsidR="00CC7BA7" w:rsidRPr="00CC7BA7">
        <w:rPr>
          <w:rFonts w:hint="eastAsia"/>
          <w:color w:val="000000" w:themeColor="text1"/>
          <w:sz w:val="24"/>
          <w:szCs w:val="28"/>
        </w:rPr>
        <w:t>８</w:t>
      </w:r>
      <w:r w:rsidRPr="00CC7BA7">
        <w:rPr>
          <w:rFonts w:hint="eastAsia"/>
          <w:color w:val="000000" w:themeColor="text1"/>
          <w:sz w:val="24"/>
          <w:szCs w:val="28"/>
        </w:rPr>
        <w:t>月</w:t>
      </w:r>
      <w:r w:rsidR="00CC7BA7" w:rsidRPr="00CC7BA7">
        <w:rPr>
          <w:rFonts w:hint="eastAsia"/>
          <w:color w:val="000000" w:themeColor="text1"/>
          <w:sz w:val="24"/>
          <w:szCs w:val="28"/>
        </w:rPr>
        <w:t>１４</w:t>
      </w:r>
      <w:r w:rsidRPr="00CC7BA7">
        <w:rPr>
          <w:rFonts w:hint="eastAsia"/>
          <w:color w:val="000000" w:themeColor="text1"/>
          <w:sz w:val="24"/>
          <w:szCs w:val="28"/>
        </w:rPr>
        <w:t>日開催）</w:t>
      </w:r>
    </w:p>
    <w:p w14:paraId="29A2D55C" w14:textId="20E80E54" w:rsidR="00FA4B52" w:rsidRPr="00CC7BA7" w:rsidRDefault="00FA4B52" w:rsidP="00E1737A">
      <w:pPr>
        <w:spacing w:line="400" w:lineRule="exact"/>
        <w:ind w:firstLineChars="50" w:firstLine="120"/>
        <w:rPr>
          <w:color w:val="000000" w:themeColor="text1"/>
          <w:sz w:val="24"/>
          <w:szCs w:val="28"/>
        </w:rPr>
      </w:pPr>
      <w:r w:rsidRPr="00CC7BA7">
        <w:rPr>
          <w:color w:val="000000" w:themeColor="text1"/>
          <w:sz w:val="24"/>
          <w:szCs w:val="28"/>
        </w:rPr>
        <w:t>助言者：</w:t>
      </w:r>
      <w:r w:rsidR="00CC7BA7" w:rsidRPr="00CC7BA7">
        <w:rPr>
          <w:rFonts w:hint="eastAsia"/>
          <w:color w:val="000000" w:themeColor="text1"/>
          <w:sz w:val="24"/>
          <w:szCs w:val="28"/>
        </w:rPr>
        <w:t>藤吉彬</w:t>
      </w:r>
      <w:r w:rsidRPr="00CC7BA7">
        <w:rPr>
          <w:color w:val="000000" w:themeColor="text1"/>
          <w:sz w:val="24"/>
          <w:szCs w:val="28"/>
        </w:rPr>
        <w:t>弁護士、小出亮司法書士、古澤肇社会福祉士、関谷一和行政書士</w:t>
      </w:r>
    </w:p>
    <w:p w14:paraId="7CBD9998" w14:textId="6B13D2C2" w:rsidR="00FA4B52" w:rsidRPr="00CC7BA7" w:rsidRDefault="00EB4C7E" w:rsidP="00EB4C7E">
      <w:pPr>
        <w:spacing w:line="400" w:lineRule="exact"/>
        <w:rPr>
          <w:color w:val="000000" w:themeColor="text1"/>
          <w:sz w:val="24"/>
          <w:szCs w:val="28"/>
        </w:rPr>
      </w:pPr>
      <w:r w:rsidRPr="00CC7BA7">
        <w:rPr>
          <w:rFonts w:hint="eastAsia"/>
          <w:color w:val="000000" w:themeColor="text1"/>
          <w:sz w:val="24"/>
          <w:szCs w:val="28"/>
        </w:rPr>
        <w:t>・</w:t>
      </w:r>
      <w:r w:rsidR="00FA4B52" w:rsidRPr="00CC7BA7">
        <w:rPr>
          <w:color w:val="000000" w:themeColor="text1"/>
          <w:sz w:val="24"/>
          <w:szCs w:val="28"/>
        </w:rPr>
        <w:t xml:space="preserve">Aケース　</w:t>
      </w:r>
      <w:r w:rsidR="00E1737A">
        <w:rPr>
          <w:rFonts w:hint="eastAsia"/>
          <w:color w:val="000000" w:themeColor="text1"/>
          <w:sz w:val="24"/>
          <w:szCs w:val="28"/>
        </w:rPr>
        <w:t>＜相談者：流山市社協・中部</w:t>
      </w:r>
      <w:r w:rsidR="00FA4B52" w:rsidRPr="00CC7BA7">
        <w:rPr>
          <w:color w:val="000000" w:themeColor="text1"/>
          <w:sz w:val="24"/>
          <w:szCs w:val="28"/>
        </w:rPr>
        <w:t xml:space="preserve">包括＞ </w:t>
      </w:r>
    </w:p>
    <w:p w14:paraId="7CB9BCC5" w14:textId="581CD86A" w:rsidR="00FA4B52" w:rsidRPr="00CC7BA7" w:rsidRDefault="00E1737A" w:rsidP="00975975">
      <w:pPr>
        <w:spacing w:line="400" w:lineRule="exact"/>
        <w:ind w:firstLineChars="100" w:firstLine="240"/>
        <w:rPr>
          <w:sz w:val="24"/>
          <w:szCs w:val="28"/>
        </w:rPr>
      </w:pPr>
      <w:r w:rsidRPr="000B4094">
        <w:rPr>
          <w:sz w:val="24"/>
          <w:szCs w:val="28"/>
        </w:rPr>
        <w:t>生活保護</w:t>
      </w:r>
      <w:r>
        <w:rPr>
          <w:rFonts w:hint="eastAsia"/>
          <w:sz w:val="24"/>
          <w:szCs w:val="28"/>
        </w:rPr>
        <w:t>、</w:t>
      </w:r>
      <w:r w:rsidRPr="000B4094">
        <w:rPr>
          <w:sz w:val="24"/>
          <w:szCs w:val="28"/>
        </w:rPr>
        <w:t>日常生活自立支援事業</w:t>
      </w:r>
      <w:r>
        <w:rPr>
          <w:rFonts w:hint="eastAsia"/>
          <w:sz w:val="24"/>
          <w:szCs w:val="28"/>
        </w:rPr>
        <w:t>の利用者</w:t>
      </w:r>
      <w:r w:rsidRPr="000B4094">
        <w:rPr>
          <w:sz w:val="24"/>
          <w:szCs w:val="28"/>
        </w:rPr>
        <w:t>60代独居男性。以前本人が起こした事件の損害賠償金を払い続けて</w:t>
      </w:r>
      <w:r>
        <w:rPr>
          <w:rFonts w:hint="eastAsia"/>
          <w:sz w:val="24"/>
          <w:szCs w:val="28"/>
        </w:rPr>
        <w:t>おり、</w:t>
      </w:r>
      <w:r w:rsidRPr="000B4094">
        <w:rPr>
          <w:sz w:val="24"/>
          <w:szCs w:val="28"/>
        </w:rPr>
        <w:t>自己破産</w:t>
      </w:r>
      <w:r>
        <w:rPr>
          <w:rFonts w:hint="eastAsia"/>
          <w:sz w:val="24"/>
          <w:szCs w:val="28"/>
        </w:rPr>
        <w:t>後も経済的に</w:t>
      </w:r>
      <w:r w:rsidRPr="000B4094">
        <w:rPr>
          <w:sz w:val="24"/>
          <w:szCs w:val="28"/>
        </w:rPr>
        <w:t>破綻</w:t>
      </w:r>
      <w:r>
        <w:rPr>
          <w:rFonts w:hint="eastAsia"/>
          <w:sz w:val="24"/>
          <w:szCs w:val="28"/>
        </w:rPr>
        <w:t>。生存権が脅かされている。</w:t>
      </w:r>
      <w:r w:rsidRPr="000B4094">
        <w:rPr>
          <w:sz w:val="24"/>
          <w:szCs w:val="28"/>
        </w:rPr>
        <w:t>支払いの優先順位や打開策</w:t>
      </w:r>
      <w:r>
        <w:rPr>
          <w:rFonts w:hint="eastAsia"/>
          <w:sz w:val="24"/>
          <w:szCs w:val="28"/>
        </w:rPr>
        <w:t>について</w:t>
      </w:r>
      <w:r w:rsidR="00975975">
        <w:rPr>
          <w:rFonts w:hint="eastAsia"/>
          <w:sz w:val="24"/>
          <w:szCs w:val="28"/>
        </w:rPr>
        <w:t>。</w:t>
      </w:r>
    </w:p>
    <w:p w14:paraId="4370B813" w14:textId="1F1424FF" w:rsidR="00EB4C7E" w:rsidRPr="00CC7BA7" w:rsidRDefault="00E1737A" w:rsidP="00E1737A">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EB4C7E" w:rsidRPr="00CC7BA7">
        <w:rPr>
          <w:rFonts w:asciiTheme="minorEastAsia" w:hAnsiTheme="minorEastAsia" w:hint="eastAsia"/>
          <w:color w:val="000000" w:themeColor="text1"/>
          <w:sz w:val="24"/>
          <w:szCs w:val="24"/>
        </w:rPr>
        <w:t>助言</w:t>
      </w:r>
      <w:r w:rsidR="005D37F7" w:rsidRPr="00CC7BA7">
        <w:rPr>
          <w:rFonts w:asciiTheme="minorEastAsia" w:hAnsiTheme="minorEastAsia" w:hint="eastAsia"/>
          <w:color w:val="000000" w:themeColor="text1"/>
          <w:sz w:val="24"/>
          <w:szCs w:val="24"/>
        </w:rPr>
        <w:t>および協議</w:t>
      </w:r>
      <w:r w:rsidR="00EB4C7E" w:rsidRPr="00CC7BA7">
        <w:rPr>
          <w:rFonts w:asciiTheme="minorEastAsia" w:hAnsiTheme="minorEastAsia" w:hint="eastAsia"/>
          <w:color w:val="000000" w:themeColor="text1"/>
          <w:sz w:val="24"/>
          <w:szCs w:val="24"/>
        </w:rPr>
        <w:t>内容</w:t>
      </w:r>
      <w:r>
        <w:rPr>
          <w:rFonts w:asciiTheme="minorEastAsia" w:hAnsiTheme="minorEastAsia" w:hint="eastAsia"/>
          <w:color w:val="000000" w:themeColor="text1"/>
          <w:sz w:val="24"/>
          <w:szCs w:val="24"/>
        </w:rPr>
        <w:t>＞</w:t>
      </w:r>
    </w:p>
    <w:p w14:paraId="78E3CD43" w14:textId="21C6CBE8" w:rsidR="00975975" w:rsidRPr="00975975" w:rsidRDefault="00EB4C7E" w:rsidP="00EB4C7E">
      <w:pPr>
        <w:spacing w:line="400" w:lineRule="exact"/>
        <w:rPr>
          <w:rFonts w:asciiTheme="minorEastAsia" w:hAnsiTheme="minorEastAsia"/>
          <w:sz w:val="24"/>
          <w:szCs w:val="24"/>
        </w:rPr>
      </w:pPr>
      <w:r w:rsidRPr="00975975">
        <w:rPr>
          <w:rFonts w:asciiTheme="minorEastAsia" w:hAnsiTheme="minorEastAsia" w:hint="eastAsia"/>
          <w:sz w:val="24"/>
          <w:szCs w:val="24"/>
        </w:rPr>
        <w:t>「</w:t>
      </w:r>
      <w:r w:rsidR="00975975" w:rsidRPr="00975975">
        <w:rPr>
          <w:rFonts w:asciiTheme="minorEastAsia" w:hAnsiTheme="minorEastAsia" w:hint="eastAsia"/>
          <w:sz w:val="24"/>
          <w:szCs w:val="24"/>
        </w:rPr>
        <w:t>生活維持を優先した方法論（転居等）</w:t>
      </w:r>
      <w:r w:rsidRPr="00975975">
        <w:rPr>
          <w:rFonts w:asciiTheme="minorEastAsia" w:hAnsiTheme="minorEastAsia" w:hint="eastAsia"/>
          <w:sz w:val="24"/>
          <w:szCs w:val="24"/>
        </w:rPr>
        <w:t>」</w:t>
      </w:r>
      <w:r w:rsidR="00975975" w:rsidRPr="00975975">
        <w:rPr>
          <w:rFonts w:asciiTheme="minorEastAsia" w:hAnsiTheme="minorEastAsia" w:hint="eastAsia"/>
          <w:sz w:val="24"/>
          <w:szCs w:val="24"/>
        </w:rPr>
        <w:t>「賠償金や債務への対応における優先順位」</w:t>
      </w:r>
    </w:p>
    <w:p w14:paraId="15FB9A55" w14:textId="2FBC7860" w:rsidR="00EB4C7E" w:rsidRPr="00975975" w:rsidRDefault="00EB4C7E" w:rsidP="00EB4C7E">
      <w:pPr>
        <w:spacing w:line="400" w:lineRule="exact"/>
        <w:rPr>
          <w:rFonts w:asciiTheme="minorEastAsia" w:hAnsiTheme="minorEastAsia"/>
          <w:sz w:val="24"/>
          <w:szCs w:val="24"/>
        </w:rPr>
      </w:pPr>
      <w:r w:rsidRPr="00975975">
        <w:rPr>
          <w:rFonts w:asciiTheme="minorEastAsia" w:hAnsiTheme="minorEastAsia" w:hint="eastAsia"/>
          <w:sz w:val="24"/>
          <w:szCs w:val="24"/>
        </w:rPr>
        <w:t>「</w:t>
      </w:r>
      <w:r w:rsidR="00975975" w:rsidRPr="00975975">
        <w:rPr>
          <w:rFonts w:asciiTheme="minorEastAsia" w:hAnsiTheme="minorEastAsia" w:hint="eastAsia"/>
          <w:sz w:val="24"/>
          <w:szCs w:val="24"/>
        </w:rPr>
        <w:t>本人では困難な交渉のため必要な</w:t>
      </w:r>
      <w:r w:rsidR="009B2601" w:rsidRPr="00975975">
        <w:rPr>
          <w:rFonts w:asciiTheme="minorEastAsia" w:hAnsiTheme="minorEastAsia" w:hint="eastAsia"/>
          <w:sz w:val="24"/>
          <w:szCs w:val="24"/>
        </w:rPr>
        <w:t>成年後見</w:t>
      </w:r>
      <w:r w:rsidR="00975975" w:rsidRPr="00975975">
        <w:rPr>
          <w:rFonts w:asciiTheme="minorEastAsia" w:hAnsiTheme="minorEastAsia" w:hint="eastAsia"/>
          <w:sz w:val="24"/>
          <w:szCs w:val="24"/>
        </w:rPr>
        <w:t>制度」「判断能力の診断における医療連携</w:t>
      </w:r>
      <w:r w:rsidRPr="00975975">
        <w:rPr>
          <w:rFonts w:asciiTheme="minorEastAsia" w:hAnsiTheme="minorEastAsia" w:hint="eastAsia"/>
          <w:sz w:val="24"/>
          <w:szCs w:val="24"/>
        </w:rPr>
        <w:t>」</w:t>
      </w:r>
    </w:p>
    <w:p w14:paraId="3C9BFC55" w14:textId="48888333" w:rsidR="00FA4B52" w:rsidRPr="00CC7BA7" w:rsidRDefault="00EB4C7E" w:rsidP="00EB4C7E">
      <w:pPr>
        <w:spacing w:line="400" w:lineRule="exact"/>
        <w:rPr>
          <w:color w:val="000000" w:themeColor="text1"/>
          <w:sz w:val="24"/>
          <w:szCs w:val="28"/>
        </w:rPr>
      </w:pPr>
      <w:r w:rsidRPr="00CC7BA7">
        <w:rPr>
          <w:rFonts w:hint="eastAsia"/>
          <w:color w:val="000000" w:themeColor="text1"/>
          <w:sz w:val="24"/>
          <w:szCs w:val="28"/>
        </w:rPr>
        <w:t>・</w:t>
      </w:r>
      <w:r w:rsidR="00FA4B52" w:rsidRPr="00CC7BA7">
        <w:rPr>
          <w:color w:val="000000" w:themeColor="text1"/>
          <w:sz w:val="24"/>
          <w:szCs w:val="28"/>
        </w:rPr>
        <w:t>Bケース　＜</w:t>
      </w:r>
      <w:r w:rsidR="00164DCD">
        <w:rPr>
          <w:rFonts w:hint="eastAsia"/>
          <w:color w:val="000000" w:themeColor="text1"/>
          <w:sz w:val="24"/>
          <w:szCs w:val="28"/>
        </w:rPr>
        <w:t>相談者：</w:t>
      </w:r>
      <w:r w:rsidR="00312168">
        <w:rPr>
          <w:rFonts w:hint="eastAsia"/>
          <w:color w:val="000000" w:themeColor="text1"/>
          <w:sz w:val="24"/>
          <w:szCs w:val="28"/>
        </w:rPr>
        <w:t>南部</w:t>
      </w:r>
      <w:r w:rsidR="00FA4B52" w:rsidRPr="00CC7BA7">
        <w:rPr>
          <w:color w:val="000000" w:themeColor="text1"/>
          <w:sz w:val="24"/>
          <w:szCs w:val="28"/>
        </w:rPr>
        <w:t xml:space="preserve">包括＞ </w:t>
      </w:r>
    </w:p>
    <w:p w14:paraId="61D222AF" w14:textId="24C8BB21" w:rsidR="00CC7BA7" w:rsidRPr="00CC7BA7" w:rsidRDefault="00312168" w:rsidP="00975975">
      <w:pPr>
        <w:spacing w:line="400" w:lineRule="exact"/>
        <w:ind w:firstLineChars="100" w:firstLine="240"/>
        <w:rPr>
          <w:sz w:val="24"/>
          <w:szCs w:val="28"/>
        </w:rPr>
      </w:pPr>
      <w:r w:rsidRPr="00312168">
        <w:rPr>
          <w:sz w:val="24"/>
          <w:szCs w:val="28"/>
        </w:rPr>
        <w:t>被害妄想から特定の近隣住民に攻撃的な言動を繰り返す90代独居女性。警察へ</w:t>
      </w:r>
      <w:r w:rsidR="00164DCD">
        <w:rPr>
          <w:rFonts w:hint="eastAsia"/>
          <w:sz w:val="24"/>
          <w:szCs w:val="28"/>
        </w:rPr>
        <w:t>の</w:t>
      </w:r>
      <w:r w:rsidRPr="00312168">
        <w:rPr>
          <w:rFonts w:hint="eastAsia"/>
          <w:sz w:val="24"/>
          <w:szCs w:val="28"/>
        </w:rPr>
        <w:t>通報、県議会</w:t>
      </w:r>
      <w:r w:rsidRPr="00312168">
        <w:rPr>
          <w:sz w:val="24"/>
          <w:szCs w:val="28"/>
        </w:rPr>
        <w:t>議員に訴えるなど発信力が高い。関係者が正しく状況を認識し、イベント待ちにならざるを得ない状況においてどのような支援が可能か</w:t>
      </w:r>
      <w:r w:rsidR="00975975">
        <w:rPr>
          <w:rFonts w:hint="eastAsia"/>
          <w:sz w:val="24"/>
          <w:szCs w:val="28"/>
        </w:rPr>
        <w:t>。</w:t>
      </w:r>
    </w:p>
    <w:p w14:paraId="4CF2DF27" w14:textId="17D754ED" w:rsidR="00EB4C7E" w:rsidRPr="00CC7BA7" w:rsidRDefault="00164DCD" w:rsidP="00164DCD">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EB4C7E" w:rsidRPr="00CC7BA7">
        <w:rPr>
          <w:rFonts w:asciiTheme="minorEastAsia" w:hAnsiTheme="minorEastAsia" w:hint="eastAsia"/>
          <w:color w:val="000000" w:themeColor="text1"/>
          <w:sz w:val="24"/>
          <w:szCs w:val="24"/>
        </w:rPr>
        <w:t>助言</w:t>
      </w:r>
      <w:r w:rsidR="005D37F7" w:rsidRPr="00CC7BA7">
        <w:rPr>
          <w:rFonts w:asciiTheme="minorEastAsia" w:hAnsiTheme="minorEastAsia" w:hint="eastAsia"/>
          <w:color w:val="000000" w:themeColor="text1"/>
          <w:sz w:val="24"/>
          <w:szCs w:val="24"/>
        </w:rPr>
        <w:t>および協議</w:t>
      </w:r>
      <w:r w:rsidR="00EB4C7E" w:rsidRPr="00CC7BA7">
        <w:rPr>
          <w:rFonts w:asciiTheme="minorEastAsia" w:hAnsiTheme="minorEastAsia" w:hint="eastAsia"/>
          <w:color w:val="000000" w:themeColor="text1"/>
          <w:sz w:val="24"/>
          <w:szCs w:val="24"/>
        </w:rPr>
        <w:t>内容</w:t>
      </w:r>
      <w:r>
        <w:rPr>
          <w:rFonts w:asciiTheme="minorEastAsia" w:hAnsiTheme="minorEastAsia" w:hint="eastAsia"/>
          <w:color w:val="000000" w:themeColor="text1"/>
          <w:sz w:val="24"/>
          <w:szCs w:val="24"/>
        </w:rPr>
        <w:t>＞</w:t>
      </w:r>
    </w:p>
    <w:p w14:paraId="5238D828" w14:textId="3AE1CE15" w:rsidR="00EB4C7E" w:rsidRPr="00C75319" w:rsidRDefault="00E1737A" w:rsidP="00EB4C7E">
      <w:pPr>
        <w:spacing w:line="400" w:lineRule="exact"/>
        <w:rPr>
          <w:rFonts w:asciiTheme="minorEastAsia" w:hAnsiTheme="minorEastAsia"/>
          <w:sz w:val="24"/>
          <w:szCs w:val="24"/>
        </w:rPr>
      </w:pPr>
      <w:r w:rsidRPr="00C75319">
        <w:rPr>
          <w:rFonts w:asciiTheme="minorEastAsia" w:hAnsiTheme="minorEastAsia" w:hint="eastAsia"/>
          <w:sz w:val="24"/>
          <w:szCs w:val="24"/>
        </w:rPr>
        <w:t>「医療に繋げるための関わり」</w:t>
      </w:r>
      <w:r w:rsidR="009B2601" w:rsidRPr="00C75319">
        <w:rPr>
          <w:rFonts w:asciiTheme="minorEastAsia" w:hAnsiTheme="minorEastAsia" w:hint="eastAsia"/>
          <w:sz w:val="24"/>
          <w:szCs w:val="24"/>
        </w:rPr>
        <w:t>「</w:t>
      </w:r>
      <w:r w:rsidRPr="00C75319">
        <w:rPr>
          <w:rFonts w:asciiTheme="minorEastAsia" w:hAnsiTheme="minorEastAsia" w:hint="eastAsia"/>
          <w:sz w:val="24"/>
          <w:szCs w:val="24"/>
        </w:rPr>
        <w:t>隣人が相談できる弁護士との</w:t>
      </w:r>
      <w:r w:rsidR="009B2601" w:rsidRPr="00C75319">
        <w:rPr>
          <w:rFonts w:asciiTheme="minorEastAsia" w:hAnsiTheme="minorEastAsia" w:hint="eastAsia"/>
          <w:sz w:val="24"/>
          <w:szCs w:val="24"/>
        </w:rPr>
        <w:t>連携」</w:t>
      </w:r>
      <w:r w:rsidRPr="00C75319">
        <w:rPr>
          <w:rFonts w:asciiTheme="minorEastAsia" w:hAnsiTheme="minorEastAsia" w:hint="eastAsia"/>
          <w:sz w:val="24"/>
          <w:szCs w:val="24"/>
        </w:rPr>
        <w:t>「障がい</w:t>
      </w:r>
      <w:r w:rsidR="00C75319" w:rsidRPr="00C75319">
        <w:rPr>
          <w:rFonts w:asciiTheme="minorEastAsia" w:hAnsiTheme="minorEastAsia" w:hint="eastAsia"/>
          <w:sz w:val="24"/>
          <w:szCs w:val="24"/>
        </w:rPr>
        <w:t>者</w:t>
      </w:r>
      <w:r w:rsidRPr="00C75319">
        <w:rPr>
          <w:rFonts w:asciiTheme="minorEastAsia" w:hAnsiTheme="minorEastAsia" w:hint="eastAsia"/>
          <w:sz w:val="24"/>
          <w:szCs w:val="24"/>
        </w:rPr>
        <w:t>支援との連携」</w:t>
      </w:r>
      <w:r w:rsidR="009B2601" w:rsidRPr="00C75319">
        <w:rPr>
          <w:rFonts w:asciiTheme="minorEastAsia" w:hAnsiTheme="minorEastAsia" w:hint="eastAsia"/>
          <w:sz w:val="24"/>
          <w:szCs w:val="24"/>
        </w:rPr>
        <w:t>「</w:t>
      </w:r>
      <w:r w:rsidRPr="00C75319">
        <w:rPr>
          <w:rFonts w:asciiTheme="minorEastAsia" w:hAnsiTheme="minorEastAsia" w:hint="eastAsia"/>
          <w:sz w:val="24"/>
          <w:szCs w:val="24"/>
        </w:rPr>
        <w:t>警察や行政、議員など関係者との課題共有（</w:t>
      </w:r>
      <w:r w:rsidR="009B2601" w:rsidRPr="00C75319">
        <w:rPr>
          <w:rFonts w:asciiTheme="minorEastAsia" w:hAnsiTheme="minorEastAsia" w:hint="eastAsia"/>
          <w:sz w:val="24"/>
          <w:szCs w:val="24"/>
        </w:rPr>
        <w:t>必要に応じ会議招集</w:t>
      </w:r>
      <w:r w:rsidRPr="00C75319">
        <w:rPr>
          <w:rFonts w:asciiTheme="minorEastAsia" w:hAnsiTheme="minorEastAsia" w:hint="eastAsia"/>
          <w:sz w:val="24"/>
          <w:szCs w:val="24"/>
        </w:rPr>
        <w:t>）</w:t>
      </w:r>
      <w:r w:rsidR="009B2601" w:rsidRPr="00C75319">
        <w:rPr>
          <w:rFonts w:asciiTheme="minorEastAsia" w:hAnsiTheme="minorEastAsia" w:hint="eastAsia"/>
          <w:sz w:val="24"/>
          <w:szCs w:val="24"/>
        </w:rPr>
        <w:t>」</w:t>
      </w:r>
    </w:p>
    <w:p w14:paraId="175DA960" w14:textId="77777777" w:rsidR="00FA4B52" w:rsidRPr="00CC7BA7" w:rsidRDefault="00FA4B52" w:rsidP="00FA4B52">
      <w:pPr>
        <w:spacing w:line="400" w:lineRule="exact"/>
        <w:rPr>
          <w:color w:val="EE0000"/>
          <w:sz w:val="24"/>
          <w:szCs w:val="28"/>
        </w:rPr>
      </w:pPr>
    </w:p>
    <w:p w14:paraId="20D1ACB6" w14:textId="178413DF" w:rsidR="006071B3" w:rsidRPr="00CC7BA7" w:rsidRDefault="006071B3" w:rsidP="006071B3">
      <w:pPr>
        <w:pStyle w:val="a9"/>
        <w:numPr>
          <w:ilvl w:val="0"/>
          <w:numId w:val="1"/>
        </w:numPr>
        <w:spacing w:line="400" w:lineRule="exact"/>
        <w:rPr>
          <w:color w:val="000000" w:themeColor="text1"/>
          <w:sz w:val="24"/>
          <w:szCs w:val="28"/>
        </w:rPr>
      </w:pPr>
      <w:r w:rsidRPr="00CC7BA7">
        <w:rPr>
          <w:rFonts w:hint="eastAsia"/>
          <w:color w:val="000000" w:themeColor="text1"/>
          <w:sz w:val="24"/>
          <w:szCs w:val="28"/>
        </w:rPr>
        <w:t>第</w:t>
      </w:r>
      <w:r w:rsidR="00CC7BA7" w:rsidRPr="00CC7BA7">
        <w:rPr>
          <w:rFonts w:hint="eastAsia"/>
          <w:color w:val="000000" w:themeColor="text1"/>
          <w:sz w:val="24"/>
          <w:szCs w:val="28"/>
        </w:rPr>
        <w:t>２</w:t>
      </w:r>
      <w:r w:rsidRPr="00CC7BA7">
        <w:rPr>
          <w:rFonts w:hint="eastAsia"/>
          <w:color w:val="000000" w:themeColor="text1"/>
          <w:sz w:val="24"/>
          <w:szCs w:val="28"/>
        </w:rPr>
        <w:t>回成年後見</w:t>
      </w:r>
      <w:r w:rsidR="00FA4B52" w:rsidRPr="00CC7BA7">
        <w:rPr>
          <w:rFonts w:hint="eastAsia"/>
          <w:color w:val="000000" w:themeColor="text1"/>
          <w:sz w:val="24"/>
          <w:szCs w:val="28"/>
        </w:rPr>
        <w:t>相談窓口連携会議（令和7年</w:t>
      </w:r>
      <w:r w:rsidR="00CC7BA7" w:rsidRPr="00CC7BA7">
        <w:rPr>
          <w:rFonts w:hint="eastAsia"/>
          <w:color w:val="000000" w:themeColor="text1"/>
          <w:sz w:val="24"/>
          <w:szCs w:val="28"/>
        </w:rPr>
        <w:t>９</w:t>
      </w:r>
      <w:r w:rsidR="00FA4B52" w:rsidRPr="00CC7BA7">
        <w:rPr>
          <w:rFonts w:hint="eastAsia"/>
          <w:color w:val="000000" w:themeColor="text1"/>
          <w:sz w:val="24"/>
          <w:szCs w:val="28"/>
        </w:rPr>
        <w:t>月</w:t>
      </w:r>
      <w:r w:rsidR="00CC7BA7" w:rsidRPr="00CC7BA7">
        <w:rPr>
          <w:rFonts w:hint="eastAsia"/>
          <w:color w:val="000000" w:themeColor="text1"/>
          <w:sz w:val="24"/>
          <w:szCs w:val="28"/>
        </w:rPr>
        <w:t>２６</w:t>
      </w:r>
      <w:r w:rsidR="00FA4B52" w:rsidRPr="00CC7BA7">
        <w:rPr>
          <w:rFonts w:hint="eastAsia"/>
          <w:color w:val="000000" w:themeColor="text1"/>
          <w:sz w:val="24"/>
          <w:szCs w:val="28"/>
        </w:rPr>
        <w:t>日開催）</w:t>
      </w:r>
    </w:p>
    <w:p w14:paraId="00B79261" w14:textId="5D356782" w:rsidR="00D90AB7" w:rsidRPr="00CC7BA7" w:rsidRDefault="00C75279" w:rsidP="003F2437">
      <w:pPr>
        <w:spacing w:line="400" w:lineRule="exact"/>
        <w:rPr>
          <w:color w:val="000000" w:themeColor="text1"/>
          <w:sz w:val="24"/>
          <w:szCs w:val="28"/>
        </w:rPr>
      </w:pPr>
      <w:r>
        <w:rPr>
          <w:rFonts w:hint="eastAsia"/>
          <w:color w:val="000000" w:themeColor="text1"/>
          <w:sz w:val="24"/>
          <w:szCs w:val="28"/>
        </w:rPr>
        <w:t>・</w:t>
      </w:r>
      <w:r w:rsidR="005D37F7" w:rsidRPr="00CC7BA7">
        <w:rPr>
          <w:rFonts w:hint="eastAsia"/>
          <w:color w:val="000000" w:themeColor="text1"/>
          <w:sz w:val="24"/>
          <w:szCs w:val="28"/>
        </w:rPr>
        <w:t>まどれん勉強会「</w:t>
      </w:r>
      <w:r w:rsidR="00CC7BA7" w:rsidRPr="00CC7BA7">
        <w:rPr>
          <w:rFonts w:hint="eastAsia"/>
          <w:color w:val="000000" w:themeColor="text1"/>
          <w:sz w:val="24"/>
          <w:szCs w:val="28"/>
        </w:rPr>
        <w:t>任意後見制度の利用と有効的な活用法について</w:t>
      </w:r>
      <w:r w:rsidR="005D37F7" w:rsidRPr="00CC7BA7">
        <w:rPr>
          <w:rFonts w:hint="eastAsia"/>
          <w:color w:val="000000" w:themeColor="text1"/>
          <w:sz w:val="24"/>
          <w:szCs w:val="28"/>
        </w:rPr>
        <w:t>」</w:t>
      </w:r>
      <w:r>
        <w:rPr>
          <w:rFonts w:hint="eastAsia"/>
          <w:color w:val="000000" w:themeColor="text1"/>
          <w:sz w:val="24"/>
          <w:szCs w:val="28"/>
        </w:rPr>
        <w:t>（前半）</w:t>
      </w:r>
    </w:p>
    <w:p w14:paraId="32A09389" w14:textId="41DCD277" w:rsidR="005D37F7" w:rsidRPr="00CC7BA7" w:rsidRDefault="005D37F7" w:rsidP="00772366">
      <w:pPr>
        <w:spacing w:line="400" w:lineRule="exact"/>
        <w:ind w:firstLineChars="50" w:firstLine="120"/>
        <w:rPr>
          <w:color w:val="000000" w:themeColor="text1"/>
          <w:sz w:val="24"/>
          <w:szCs w:val="28"/>
        </w:rPr>
      </w:pPr>
      <w:r w:rsidRPr="00CC7BA7">
        <w:rPr>
          <w:rFonts w:hint="eastAsia"/>
          <w:color w:val="000000" w:themeColor="text1"/>
          <w:sz w:val="24"/>
          <w:szCs w:val="28"/>
        </w:rPr>
        <w:t>講師：</w:t>
      </w:r>
      <w:r w:rsidR="00CC7BA7" w:rsidRPr="00CC7BA7">
        <w:rPr>
          <w:rFonts w:hint="eastAsia"/>
          <w:color w:val="000000" w:themeColor="text1"/>
          <w:sz w:val="24"/>
          <w:szCs w:val="28"/>
        </w:rPr>
        <w:t>認定NPO</w:t>
      </w:r>
      <w:r w:rsidR="00164DCD">
        <w:rPr>
          <w:rFonts w:hint="eastAsia"/>
          <w:color w:val="000000" w:themeColor="text1"/>
          <w:sz w:val="24"/>
          <w:szCs w:val="28"/>
        </w:rPr>
        <w:t>法人</w:t>
      </w:r>
      <w:r w:rsidR="00CC7BA7" w:rsidRPr="00CC7BA7">
        <w:rPr>
          <w:rFonts w:hint="eastAsia"/>
          <w:color w:val="000000" w:themeColor="text1"/>
          <w:sz w:val="24"/>
          <w:szCs w:val="28"/>
        </w:rPr>
        <w:t>東葛市民後見人の会　加藤昌義氏</w:t>
      </w:r>
      <w:r w:rsidR="00CC7BA7" w:rsidRPr="00CC7BA7">
        <w:rPr>
          <w:color w:val="000000" w:themeColor="text1"/>
          <w:sz w:val="24"/>
          <w:szCs w:val="28"/>
        </w:rPr>
        <w:t xml:space="preserve"> </w:t>
      </w:r>
    </w:p>
    <w:p w14:paraId="1C9374A9" w14:textId="12BAD2B9" w:rsidR="00020630" w:rsidRPr="001321B3" w:rsidRDefault="00020630" w:rsidP="00C75279">
      <w:pPr>
        <w:spacing w:line="400" w:lineRule="exact"/>
        <w:ind w:firstLineChars="100" w:firstLine="240"/>
        <w:rPr>
          <w:color w:val="000000" w:themeColor="text1"/>
          <w:sz w:val="24"/>
          <w:szCs w:val="28"/>
        </w:rPr>
      </w:pPr>
      <w:r w:rsidRPr="001321B3">
        <w:rPr>
          <w:color w:val="000000" w:themeColor="text1"/>
          <w:sz w:val="24"/>
          <w:szCs w:val="28"/>
        </w:rPr>
        <w:t>制度の</w:t>
      </w:r>
      <w:r w:rsidRPr="001321B3">
        <w:rPr>
          <w:rFonts w:hint="eastAsia"/>
          <w:color w:val="000000" w:themeColor="text1"/>
          <w:sz w:val="24"/>
          <w:szCs w:val="28"/>
        </w:rPr>
        <w:t>ポイント</w:t>
      </w:r>
      <w:r w:rsidR="00C75279">
        <w:rPr>
          <w:rFonts w:hint="eastAsia"/>
          <w:color w:val="000000" w:themeColor="text1"/>
          <w:sz w:val="24"/>
          <w:szCs w:val="28"/>
        </w:rPr>
        <w:t>としては、</w:t>
      </w:r>
      <w:r w:rsidR="00312168">
        <w:rPr>
          <w:rFonts w:hint="eastAsia"/>
          <w:color w:val="000000" w:themeColor="text1"/>
          <w:sz w:val="24"/>
          <w:szCs w:val="28"/>
        </w:rPr>
        <w:t>今</w:t>
      </w:r>
      <w:r w:rsidRPr="001321B3">
        <w:rPr>
          <w:color w:val="000000" w:themeColor="text1"/>
          <w:sz w:val="24"/>
          <w:szCs w:val="28"/>
        </w:rPr>
        <w:t>判断能力がある</w:t>
      </w:r>
      <w:r w:rsidR="00312168">
        <w:rPr>
          <w:rFonts w:hint="eastAsia"/>
          <w:color w:val="000000" w:themeColor="text1"/>
          <w:sz w:val="24"/>
          <w:szCs w:val="28"/>
        </w:rPr>
        <w:t>方</w:t>
      </w:r>
      <w:r w:rsidRPr="001321B3">
        <w:rPr>
          <w:color w:val="000000" w:themeColor="text1"/>
          <w:sz w:val="24"/>
          <w:szCs w:val="28"/>
        </w:rPr>
        <w:t>が対象</w:t>
      </w:r>
      <w:r w:rsidR="00C75279">
        <w:rPr>
          <w:rFonts w:hint="eastAsia"/>
          <w:color w:val="000000" w:themeColor="text1"/>
          <w:sz w:val="24"/>
          <w:szCs w:val="28"/>
        </w:rPr>
        <w:t>であり、</w:t>
      </w:r>
      <w:r w:rsidRPr="001321B3">
        <w:rPr>
          <w:rFonts w:hint="eastAsia"/>
          <w:color w:val="000000" w:themeColor="text1"/>
          <w:sz w:val="24"/>
          <w:szCs w:val="28"/>
        </w:rPr>
        <w:t>契約で</w:t>
      </w:r>
      <w:r w:rsidR="00312168">
        <w:rPr>
          <w:rFonts w:hint="eastAsia"/>
          <w:color w:val="000000" w:themeColor="text1"/>
          <w:sz w:val="24"/>
          <w:szCs w:val="28"/>
        </w:rPr>
        <w:t>内容を</w:t>
      </w:r>
      <w:r w:rsidRPr="001321B3">
        <w:rPr>
          <w:rFonts w:hint="eastAsia"/>
          <w:color w:val="000000" w:themeColor="text1"/>
          <w:sz w:val="24"/>
          <w:szCs w:val="28"/>
        </w:rPr>
        <w:t>決め</w:t>
      </w:r>
      <w:r w:rsidR="00C75279">
        <w:rPr>
          <w:rFonts w:hint="eastAsia"/>
          <w:color w:val="000000" w:themeColor="text1"/>
          <w:sz w:val="24"/>
          <w:szCs w:val="28"/>
        </w:rPr>
        <w:t>ることができ</w:t>
      </w:r>
      <w:r w:rsidRPr="001321B3">
        <w:rPr>
          <w:rFonts w:hint="eastAsia"/>
          <w:color w:val="000000" w:themeColor="text1"/>
          <w:sz w:val="24"/>
          <w:szCs w:val="28"/>
        </w:rPr>
        <w:t>る。</w:t>
      </w:r>
      <w:r w:rsidR="00312168" w:rsidRPr="001321B3">
        <w:rPr>
          <w:color w:val="000000" w:themeColor="text1"/>
          <w:sz w:val="24"/>
          <w:szCs w:val="28"/>
        </w:rPr>
        <w:t>報酬の取決め</w:t>
      </w:r>
      <w:r w:rsidR="00312168">
        <w:rPr>
          <w:rFonts w:hint="eastAsia"/>
          <w:color w:val="000000" w:themeColor="text1"/>
          <w:sz w:val="24"/>
          <w:szCs w:val="28"/>
        </w:rPr>
        <w:t>も</w:t>
      </w:r>
      <w:r w:rsidR="00312168" w:rsidRPr="001321B3">
        <w:rPr>
          <w:color w:val="000000" w:themeColor="text1"/>
          <w:sz w:val="24"/>
          <w:szCs w:val="28"/>
        </w:rPr>
        <w:t>任意</w:t>
      </w:r>
      <w:r w:rsidR="00312168" w:rsidRPr="001321B3">
        <w:rPr>
          <w:rFonts w:hint="eastAsia"/>
          <w:color w:val="000000" w:themeColor="text1"/>
          <w:sz w:val="24"/>
          <w:szCs w:val="28"/>
        </w:rPr>
        <w:t>。</w:t>
      </w:r>
      <w:r w:rsidRPr="001321B3">
        <w:rPr>
          <w:color w:val="000000" w:themeColor="text1"/>
          <w:sz w:val="24"/>
          <w:szCs w:val="28"/>
        </w:rPr>
        <w:t>代理権は契約で定めた範</w:t>
      </w:r>
      <w:r w:rsidRPr="001321B3">
        <w:rPr>
          <w:rFonts w:hint="eastAsia"/>
          <w:color w:val="000000" w:themeColor="text1"/>
          <w:sz w:val="24"/>
          <w:szCs w:val="28"/>
        </w:rPr>
        <w:t>囲内のみ</w:t>
      </w:r>
      <w:r w:rsidR="0052144B" w:rsidRPr="001321B3">
        <w:rPr>
          <w:rFonts w:hint="eastAsia"/>
          <w:color w:val="000000" w:themeColor="text1"/>
          <w:sz w:val="24"/>
          <w:szCs w:val="28"/>
        </w:rPr>
        <w:t>。</w:t>
      </w:r>
      <w:r w:rsidRPr="001321B3">
        <w:rPr>
          <w:rFonts w:hint="eastAsia"/>
          <w:color w:val="000000" w:themeColor="text1"/>
          <w:sz w:val="24"/>
          <w:szCs w:val="28"/>
        </w:rPr>
        <w:t>後見人は</w:t>
      </w:r>
      <w:r w:rsidRPr="001321B3">
        <w:rPr>
          <w:color w:val="000000" w:themeColor="text1"/>
          <w:sz w:val="24"/>
          <w:szCs w:val="28"/>
        </w:rPr>
        <w:t>自由に選べる</w:t>
      </w:r>
      <w:r w:rsidR="00312168">
        <w:rPr>
          <w:rFonts w:hint="eastAsia"/>
          <w:color w:val="000000" w:themeColor="text1"/>
          <w:sz w:val="24"/>
          <w:szCs w:val="28"/>
        </w:rPr>
        <w:t>（６</w:t>
      </w:r>
      <w:r w:rsidR="0052144B" w:rsidRPr="001321B3">
        <w:rPr>
          <w:rFonts w:hint="eastAsia"/>
          <w:color w:val="000000" w:themeColor="text1"/>
          <w:sz w:val="24"/>
          <w:szCs w:val="28"/>
        </w:rPr>
        <w:t>割</w:t>
      </w:r>
      <w:r w:rsidR="00312168">
        <w:rPr>
          <w:rFonts w:hint="eastAsia"/>
          <w:color w:val="000000" w:themeColor="text1"/>
          <w:sz w:val="24"/>
          <w:szCs w:val="28"/>
        </w:rPr>
        <w:t>が親族）。</w:t>
      </w:r>
      <w:r w:rsidRPr="001321B3">
        <w:rPr>
          <w:rFonts w:hint="eastAsia"/>
          <w:color w:val="000000" w:themeColor="text1"/>
          <w:sz w:val="24"/>
          <w:szCs w:val="28"/>
        </w:rPr>
        <w:t>任意後見</w:t>
      </w:r>
      <w:r w:rsidR="00312168">
        <w:rPr>
          <w:rFonts w:hint="eastAsia"/>
          <w:color w:val="000000" w:themeColor="text1"/>
          <w:sz w:val="24"/>
          <w:szCs w:val="28"/>
        </w:rPr>
        <w:t>契約の</w:t>
      </w:r>
      <w:r w:rsidRPr="001321B3">
        <w:rPr>
          <w:rFonts w:hint="eastAsia"/>
          <w:color w:val="000000" w:themeColor="text1"/>
          <w:sz w:val="24"/>
          <w:szCs w:val="28"/>
        </w:rPr>
        <w:t>発効には家庭裁判所に申立</w:t>
      </w:r>
      <w:r w:rsidR="00312168">
        <w:rPr>
          <w:rFonts w:hint="eastAsia"/>
          <w:color w:val="000000" w:themeColor="text1"/>
          <w:sz w:val="24"/>
          <w:szCs w:val="28"/>
        </w:rPr>
        <w:t>てが必要。</w:t>
      </w:r>
      <w:r w:rsidRPr="001321B3">
        <w:rPr>
          <w:rFonts w:hint="eastAsia"/>
          <w:color w:val="000000" w:themeColor="text1"/>
          <w:sz w:val="24"/>
          <w:szCs w:val="28"/>
        </w:rPr>
        <w:t>任意後見</w:t>
      </w:r>
      <w:r w:rsidR="003F2437">
        <w:rPr>
          <w:rFonts w:hint="eastAsia"/>
          <w:color w:val="000000" w:themeColor="text1"/>
          <w:sz w:val="24"/>
          <w:szCs w:val="28"/>
        </w:rPr>
        <w:t>監督人にも</w:t>
      </w:r>
      <w:r w:rsidRPr="001321B3">
        <w:rPr>
          <w:color w:val="000000" w:themeColor="text1"/>
          <w:sz w:val="24"/>
          <w:szCs w:val="28"/>
        </w:rPr>
        <w:t>報酬が必要</w:t>
      </w:r>
      <w:r w:rsidR="005D3BF5">
        <w:rPr>
          <w:rFonts w:hint="eastAsia"/>
          <w:color w:val="000000" w:themeColor="text1"/>
          <w:sz w:val="24"/>
          <w:szCs w:val="28"/>
        </w:rPr>
        <w:t>。</w:t>
      </w:r>
      <w:r w:rsidR="00DB3EA4">
        <w:rPr>
          <w:rFonts w:hint="eastAsia"/>
          <w:color w:val="000000" w:themeColor="text1"/>
          <w:sz w:val="24"/>
          <w:szCs w:val="28"/>
        </w:rPr>
        <w:t>実情</w:t>
      </w:r>
      <w:r w:rsidR="00C75279">
        <w:rPr>
          <w:rFonts w:hint="eastAsia"/>
          <w:color w:val="000000" w:themeColor="text1"/>
          <w:sz w:val="24"/>
          <w:szCs w:val="28"/>
        </w:rPr>
        <w:t>としては、</w:t>
      </w:r>
      <w:r w:rsidR="0052144B" w:rsidRPr="001321B3">
        <w:rPr>
          <w:rFonts w:hint="eastAsia"/>
          <w:color w:val="000000" w:themeColor="text1"/>
          <w:sz w:val="24"/>
          <w:szCs w:val="28"/>
        </w:rPr>
        <w:t>登記15万件に対して発効が2800件ほど。東葛市民後見人の会では法定後見を15年で52件受任。現在は22件を受任中（うち20件が後見相当）任意後見は累計20件登記し5人発効。現在は14件の登記があり3人発効中。</w:t>
      </w:r>
    </w:p>
    <w:p w14:paraId="6FDC350F" w14:textId="77777777" w:rsidR="00DB3EA4" w:rsidRDefault="00020630" w:rsidP="00772366">
      <w:pPr>
        <w:spacing w:line="400" w:lineRule="exact"/>
        <w:ind w:firstLineChars="50" w:firstLine="120"/>
        <w:rPr>
          <w:color w:val="000000" w:themeColor="text1"/>
          <w:sz w:val="24"/>
          <w:szCs w:val="28"/>
        </w:rPr>
      </w:pPr>
      <w:r w:rsidRPr="001321B3">
        <w:rPr>
          <w:color w:val="000000" w:themeColor="text1"/>
          <w:sz w:val="24"/>
          <w:szCs w:val="28"/>
        </w:rPr>
        <w:t>具体的な取り組み事例</w:t>
      </w:r>
      <w:r w:rsidR="00DB3EA4">
        <w:rPr>
          <w:rFonts w:hint="eastAsia"/>
          <w:color w:val="000000" w:themeColor="text1"/>
          <w:sz w:val="24"/>
          <w:szCs w:val="28"/>
        </w:rPr>
        <w:t>：</w:t>
      </w:r>
    </w:p>
    <w:p w14:paraId="44DEC934" w14:textId="4F8F4A37" w:rsidR="00020630" w:rsidRPr="001321B3" w:rsidRDefault="00DB3EA4" w:rsidP="0052144B">
      <w:pPr>
        <w:spacing w:line="400" w:lineRule="exact"/>
        <w:rPr>
          <w:color w:val="000000" w:themeColor="text1"/>
          <w:sz w:val="24"/>
          <w:szCs w:val="28"/>
        </w:rPr>
      </w:pPr>
      <w:r>
        <w:rPr>
          <w:rFonts w:hint="eastAsia"/>
          <w:color w:val="000000" w:themeColor="text1"/>
          <w:sz w:val="24"/>
          <w:szCs w:val="28"/>
        </w:rPr>
        <w:t>① 障がいのある子の</w:t>
      </w:r>
      <w:r w:rsidR="00020630" w:rsidRPr="001321B3">
        <w:rPr>
          <w:color w:val="000000" w:themeColor="text1"/>
          <w:sz w:val="24"/>
          <w:szCs w:val="28"/>
        </w:rPr>
        <w:t>親</w:t>
      </w:r>
      <w:r>
        <w:rPr>
          <w:rFonts w:hint="eastAsia"/>
          <w:color w:val="000000" w:themeColor="text1"/>
          <w:sz w:val="24"/>
          <w:szCs w:val="28"/>
        </w:rPr>
        <w:t>なき</w:t>
      </w:r>
      <w:r w:rsidR="00020630" w:rsidRPr="001321B3">
        <w:rPr>
          <w:color w:val="000000" w:themeColor="text1"/>
          <w:sz w:val="24"/>
          <w:szCs w:val="28"/>
        </w:rPr>
        <w:t>後</w:t>
      </w:r>
      <w:r w:rsidR="00164DCD">
        <w:rPr>
          <w:rFonts w:hint="eastAsia"/>
          <w:color w:val="000000" w:themeColor="text1"/>
          <w:sz w:val="24"/>
          <w:szCs w:val="28"/>
        </w:rPr>
        <w:t>。</w:t>
      </w:r>
      <w:r w:rsidR="00020630" w:rsidRPr="001321B3">
        <w:rPr>
          <w:color w:val="000000" w:themeColor="text1"/>
          <w:sz w:val="24"/>
          <w:szCs w:val="28"/>
        </w:rPr>
        <w:t>任意後見と法定後見</w:t>
      </w:r>
      <w:r w:rsidR="00164DCD">
        <w:rPr>
          <w:rFonts w:hint="eastAsia"/>
          <w:color w:val="000000" w:themeColor="text1"/>
          <w:sz w:val="24"/>
          <w:szCs w:val="28"/>
        </w:rPr>
        <w:t>を</w:t>
      </w:r>
      <w:r w:rsidR="00020630" w:rsidRPr="001321B3">
        <w:rPr>
          <w:color w:val="000000" w:themeColor="text1"/>
          <w:sz w:val="24"/>
          <w:szCs w:val="28"/>
        </w:rPr>
        <w:t>組み合わせ</w:t>
      </w:r>
      <w:r>
        <w:rPr>
          <w:rFonts w:hint="eastAsia"/>
          <w:color w:val="000000" w:themeColor="text1"/>
          <w:sz w:val="24"/>
          <w:szCs w:val="28"/>
        </w:rPr>
        <w:t>、</w:t>
      </w:r>
      <w:r w:rsidR="00020630" w:rsidRPr="001321B3">
        <w:rPr>
          <w:rFonts w:hint="eastAsia"/>
          <w:color w:val="000000" w:themeColor="text1"/>
          <w:sz w:val="24"/>
          <w:szCs w:val="28"/>
        </w:rPr>
        <w:t>代理権</w:t>
      </w:r>
      <w:r w:rsidR="00020630" w:rsidRPr="001321B3">
        <w:rPr>
          <w:color w:val="000000" w:themeColor="text1"/>
          <w:sz w:val="24"/>
          <w:szCs w:val="28"/>
        </w:rPr>
        <w:t>目録に「子供</w:t>
      </w:r>
      <w:r w:rsidR="0052144B" w:rsidRPr="001321B3">
        <w:rPr>
          <w:rFonts w:hint="eastAsia"/>
          <w:color w:val="000000" w:themeColor="text1"/>
          <w:sz w:val="24"/>
          <w:szCs w:val="28"/>
        </w:rPr>
        <w:t>（統合失調症）</w:t>
      </w:r>
      <w:r w:rsidR="00020630" w:rsidRPr="001321B3">
        <w:rPr>
          <w:color w:val="000000" w:themeColor="text1"/>
          <w:sz w:val="24"/>
          <w:szCs w:val="28"/>
        </w:rPr>
        <w:t>の法定後見申立」</w:t>
      </w:r>
      <w:r w:rsidR="00164DCD">
        <w:rPr>
          <w:rFonts w:hint="eastAsia"/>
          <w:color w:val="000000" w:themeColor="text1"/>
          <w:sz w:val="24"/>
          <w:szCs w:val="28"/>
        </w:rPr>
        <w:t>等</w:t>
      </w:r>
      <w:r w:rsidR="00020630" w:rsidRPr="001321B3">
        <w:rPr>
          <w:color w:val="000000" w:themeColor="text1"/>
          <w:sz w:val="24"/>
          <w:szCs w:val="28"/>
        </w:rPr>
        <w:t>を記載</w:t>
      </w:r>
      <w:r w:rsidR="0052144B" w:rsidRPr="001321B3">
        <w:rPr>
          <w:rFonts w:hint="eastAsia"/>
          <w:color w:val="000000" w:themeColor="text1"/>
          <w:sz w:val="24"/>
          <w:szCs w:val="28"/>
        </w:rPr>
        <w:t>し世帯ごとの支援を行う。</w:t>
      </w:r>
    </w:p>
    <w:p w14:paraId="4DD0A145" w14:textId="57C7A104" w:rsidR="00B24DB2" w:rsidRDefault="00DB3EA4" w:rsidP="0052144B">
      <w:pPr>
        <w:spacing w:line="400" w:lineRule="exact"/>
        <w:rPr>
          <w:color w:val="000000" w:themeColor="text1"/>
          <w:sz w:val="24"/>
          <w:szCs w:val="28"/>
        </w:rPr>
      </w:pPr>
      <w:r>
        <w:rPr>
          <w:rFonts w:hint="eastAsia"/>
          <w:color w:val="000000" w:themeColor="text1"/>
          <w:sz w:val="24"/>
          <w:szCs w:val="28"/>
        </w:rPr>
        <w:t xml:space="preserve">② </w:t>
      </w:r>
      <w:r w:rsidR="0052144B" w:rsidRPr="001321B3">
        <w:rPr>
          <w:rFonts w:hint="eastAsia"/>
          <w:color w:val="000000" w:themeColor="text1"/>
          <w:sz w:val="24"/>
          <w:szCs w:val="28"/>
        </w:rPr>
        <w:t>単身の</w:t>
      </w:r>
      <w:r w:rsidR="00020630" w:rsidRPr="001321B3">
        <w:rPr>
          <w:color w:val="000000" w:themeColor="text1"/>
          <w:sz w:val="24"/>
          <w:szCs w:val="28"/>
        </w:rPr>
        <w:t>高齢</w:t>
      </w:r>
      <w:r w:rsidR="0052144B" w:rsidRPr="001321B3">
        <w:rPr>
          <w:rFonts w:hint="eastAsia"/>
          <w:color w:val="000000" w:themeColor="text1"/>
          <w:sz w:val="24"/>
          <w:szCs w:val="28"/>
        </w:rPr>
        <w:t>女性</w:t>
      </w:r>
      <w:r>
        <w:rPr>
          <w:rFonts w:hint="eastAsia"/>
          <w:color w:val="000000" w:themeColor="text1"/>
          <w:sz w:val="24"/>
          <w:szCs w:val="28"/>
        </w:rPr>
        <w:t>。</w:t>
      </w:r>
      <w:r w:rsidR="00643034" w:rsidRPr="001321B3">
        <w:rPr>
          <w:rFonts w:hint="eastAsia"/>
          <w:color w:val="000000" w:themeColor="text1"/>
          <w:sz w:val="24"/>
          <w:szCs w:val="28"/>
        </w:rPr>
        <w:t>制度の狭間や複合的な課題を抱えた方など地域で生きづらさを抱えた方に対して、</w:t>
      </w:r>
      <w:r w:rsidR="00643034" w:rsidRPr="001321B3">
        <w:rPr>
          <w:color w:val="000000" w:themeColor="text1"/>
          <w:sz w:val="24"/>
          <w:szCs w:val="28"/>
        </w:rPr>
        <w:t>分野横断的</w:t>
      </w:r>
      <w:r>
        <w:rPr>
          <w:rFonts w:hint="eastAsia"/>
          <w:color w:val="000000" w:themeColor="text1"/>
          <w:sz w:val="24"/>
          <w:szCs w:val="28"/>
        </w:rPr>
        <w:t>で</w:t>
      </w:r>
      <w:r w:rsidR="00643034" w:rsidRPr="001321B3">
        <w:rPr>
          <w:color w:val="000000" w:themeColor="text1"/>
          <w:sz w:val="24"/>
          <w:szCs w:val="28"/>
        </w:rPr>
        <w:t>包括的な相談支援</w:t>
      </w:r>
      <w:r w:rsidR="00643034" w:rsidRPr="001321B3">
        <w:rPr>
          <w:rFonts w:hint="eastAsia"/>
          <w:color w:val="000000" w:themeColor="text1"/>
          <w:sz w:val="24"/>
          <w:szCs w:val="28"/>
        </w:rPr>
        <w:t>、</w:t>
      </w:r>
      <w:r w:rsidR="00643034" w:rsidRPr="001321B3">
        <w:rPr>
          <w:color w:val="000000" w:themeColor="text1"/>
          <w:sz w:val="24"/>
          <w:szCs w:val="28"/>
        </w:rPr>
        <w:t>関係機関へのコーディネート</w:t>
      </w:r>
      <w:r w:rsidR="00643034" w:rsidRPr="001321B3">
        <w:rPr>
          <w:rFonts w:hint="eastAsia"/>
          <w:color w:val="000000" w:themeColor="text1"/>
          <w:sz w:val="24"/>
          <w:szCs w:val="28"/>
        </w:rPr>
        <w:t>、</w:t>
      </w:r>
      <w:r w:rsidR="00D90AB7" w:rsidRPr="001321B3">
        <w:rPr>
          <w:rFonts w:hint="eastAsia"/>
          <w:color w:val="000000" w:themeColor="text1"/>
          <w:sz w:val="24"/>
          <w:szCs w:val="28"/>
        </w:rPr>
        <w:t>権利</w:t>
      </w:r>
      <w:r w:rsidR="00643034" w:rsidRPr="001321B3">
        <w:rPr>
          <w:color w:val="000000" w:themeColor="text1"/>
          <w:sz w:val="24"/>
          <w:szCs w:val="28"/>
        </w:rPr>
        <w:t>擁護等、広域的で高度専門性をもった寄り添い支援を行</w:t>
      </w:r>
      <w:r w:rsidR="00643034" w:rsidRPr="001321B3">
        <w:rPr>
          <w:rFonts w:hint="eastAsia"/>
          <w:color w:val="000000" w:themeColor="text1"/>
          <w:sz w:val="24"/>
          <w:szCs w:val="28"/>
        </w:rPr>
        <w:t>っている。</w:t>
      </w:r>
    </w:p>
    <w:p w14:paraId="5DC93AD6" w14:textId="77777777" w:rsidR="00B24DB2" w:rsidRPr="001321B3" w:rsidRDefault="00B24DB2" w:rsidP="0052144B">
      <w:pPr>
        <w:spacing w:line="400" w:lineRule="exact"/>
        <w:rPr>
          <w:color w:val="000000" w:themeColor="text1"/>
          <w:sz w:val="24"/>
          <w:szCs w:val="28"/>
        </w:rPr>
      </w:pPr>
    </w:p>
    <w:p w14:paraId="30787050" w14:textId="14D7C4C6" w:rsidR="00643034" w:rsidRPr="001321B3" w:rsidRDefault="00C75279" w:rsidP="00FA4B52">
      <w:pPr>
        <w:spacing w:line="400" w:lineRule="exact"/>
        <w:rPr>
          <w:color w:val="000000" w:themeColor="text1"/>
          <w:sz w:val="24"/>
          <w:szCs w:val="28"/>
        </w:rPr>
      </w:pPr>
      <w:r>
        <w:rPr>
          <w:rFonts w:hint="eastAsia"/>
          <w:color w:val="000000" w:themeColor="text1"/>
          <w:sz w:val="24"/>
          <w:szCs w:val="28"/>
        </w:rPr>
        <w:lastRenderedPageBreak/>
        <w:t>・</w:t>
      </w:r>
      <w:r w:rsidR="00643034" w:rsidRPr="001321B3">
        <w:rPr>
          <w:rFonts w:hint="eastAsia"/>
          <w:color w:val="000000" w:themeColor="text1"/>
          <w:sz w:val="24"/>
          <w:szCs w:val="28"/>
        </w:rPr>
        <w:t>ネットワーク会議の事前会議</w:t>
      </w:r>
      <w:r>
        <w:rPr>
          <w:rFonts w:hint="eastAsia"/>
          <w:color w:val="000000" w:themeColor="text1"/>
          <w:sz w:val="24"/>
          <w:szCs w:val="28"/>
        </w:rPr>
        <w:t>（後半）</w:t>
      </w:r>
    </w:p>
    <w:p w14:paraId="3443AF29" w14:textId="3DC0A810" w:rsidR="00BF2782" w:rsidRPr="001321B3" w:rsidRDefault="00C75279" w:rsidP="00772366">
      <w:pPr>
        <w:spacing w:line="400" w:lineRule="exact"/>
        <w:rPr>
          <w:color w:val="000000" w:themeColor="text1"/>
          <w:sz w:val="24"/>
          <w:szCs w:val="28"/>
        </w:rPr>
      </w:pPr>
      <w:r>
        <w:rPr>
          <w:rFonts w:hint="eastAsia"/>
          <w:color w:val="000000" w:themeColor="text1"/>
          <w:sz w:val="24"/>
          <w:szCs w:val="28"/>
        </w:rPr>
        <w:t>＜</w:t>
      </w:r>
      <w:r w:rsidR="00772366">
        <w:rPr>
          <w:rFonts w:hint="eastAsia"/>
          <w:color w:val="000000" w:themeColor="text1"/>
          <w:sz w:val="24"/>
          <w:szCs w:val="28"/>
        </w:rPr>
        <w:t>テーマ＞</w:t>
      </w:r>
      <w:r w:rsidR="00CC7BA7" w:rsidRPr="001321B3">
        <w:rPr>
          <w:rFonts w:hint="eastAsia"/>
          <w:color w:val="000000" w:themeColor="text1"/>
          <w:sz w:val="24"/>
          <w:szCs w:val="28"/>
        </w:rPr>
        <w:t>事前関与</w:t>
      </w:r>
      <w:r w:rsidR="00772366">
        <w:rPr>
          <w:rFonts w:hint="eastAsia"/>
          <w:color w:val="000000" w:themeColor="text1"/>
          <w:sz w:val="24"/>
          <w:szCs w:val="28"/>
        </w:rPr>
        <w:t>において</w:t>
      </w:r>
      <w:r w:rsidR="00CC7BA7" w:rsidRPr="001321B3">
        <w:rPr>
          <w:rFonts w:hint="eastAsia"/>
          <w:color w:val="000000" w:themeColor="text1"/>
          <w:sz w:val="24"/>
          <w:szCs w:val="28"/>
        </w:rPr>
        <w:t>専門職に求めたいこと</w:t>
      </w:r>
    </w:p>
    <w:p w14:paraId="7B9A39E8" w14:textId="6724D8B9" w:rsidR="00BF2782" w:rsidRPr="00772366" w:rsidRDefault="005D3BF5" w:rsidP="00BF2782">
      <w:pPr>
        <w:pStyle w:val="a9"/>
        <w:numPr>
          <w:ilvl w:val="0"/>
          <w:numId w:val="4"/>
        </w:numPr>
        <w:spacing w:line="400" w:lineRule="exact"/>
        <w:rPr>
          <w:sz w:val="24"/>
          <w:szCs w:val="28"/>
        </w:rPr>
      </w:pPr>
      <w:r w:rsidRPr="00772366">
        <w:rPr>
          <w:rFonts w:hint="eastAsia"/>
          <w:sz w:val="24"/>
          <w:szCs w:val="28"/>
        </w:rPr>
        <w:t>一度</w:t>
      </w:r>
      <w:r w:rsidR="00B24DB2">
        <w:rPr>
          <w:rFonts w:hint="eastAsia"/>
          <w:sz w:val="24"/>
          <w:szCs w:val="28"/>
        </w:rPr>
        <w:t>アドバイザリーで</w:t>
      </w:r>
      <w:r w:rsidRPr="00772366">
        <w:rPr>
          <w:rFonts w:hint="eastAsia"/>
          <w:sz w:val="24"/>
          <w:szCs w:val="28"/>
        </w:rPr>
        <w:t>弁護士相談を行っ</w:t>
      </w:r>
      <w:r w:rsidR="00B82168">
        <w:rPr>
          <w:rFonts w:hint="eastAsia"/>
          <w:sz w:val="24"/>
          <w:szCs w:val="28"/>
        </w:rPr>
        <w:t>たが、</w:t>
      </w:r>
      <w:r w:rsidRPr="00772366">
        <w:rPr>
          <w:rFonts w:hint="eastAsia"/>
          <w:sz w:val="24"/>
          <w:szCs w:val="28"/>
        </w:rPr>
        <w:t>迅速に相談を受けられ</w:t>
      </w:r>
      <w:r w:rsidR="00B82168">
        <w:rPr>
          <w:rFonts w:hint="eastAsia"/>
          <w:sz w:val="24"/>
          <w:szCs w:val="28"/>
        </w:rPr>
        <w:t>て有難かった。</w:t>
      </w:r>
      <w:r w:rsidRPr="00772366">
        <w:rPr>
          <w:rFonts w:hint="eastAsia"/>
          <w:sz w:val="24"/>
          <w:szCs w:val="28"/>
        </w:rPr>
        <w:t>今後もこのスピード感で相談ができる</w:t>
      </w:r>
      <w:r w:rsidR="00B24DB2">
        <w:rPr>
          <w:rFonts w:hint="eastAsia"/>
          <w:sz w:val="24"/>
          <w:szCs w:val="28"/>
        </w:rPr>
        <w:t>ならば有効</w:t>
      </w:r>
      <w:r w:rsidRPr="00772366">
        <w:rPr>
          <w:rFonts w:hint="eastAsia"/>
          <w:sz w:val="24"/>
          <w:szCs w:val="28"/>
        </w:rPr>
        <w:t>。面談での相談</w:t>
      </w:r>
      <w:r w:rsidR="00B24DB2">
        <w:rPr>
          <w:rFonts w:hint="eastAsia"/>
          <w:sz w:val="24"/>
          <w:szCs w:val="28"/>
        </w:rPr>
        <w:t>は</w:t>
      </w:r>
      <w:r w:rsidRPr="00772366">
        <w:rPr>
          <w:rFonts w:hint="eastAsia"/>
          <w:sz w:val="24"/>
          <w:szCs w:val="28"/>
        </w:rPr>
        <w:t>意思疎通しやすかった。</w:t>
      </w:r>
    </w:p>
    <w:p w14:paraId="7A14C758" w14:textId="0C907BDC" w:rsidR="00BF2782" w:rsidRPr="00B82168" w:rsidRDefault="00B82168" w:rsidP="00B82168">
      <w:pPr>
        <w:pStyle w:val="a9"/>
        <w:numPr>
          <w:ilvl w:val="0"/>
          <w:numId w:val="4"/>
        </w:numPr>
        <w:spacing w:line="400" w:lineRule="exact"/>
        <w:rPr>
          <w:sz w:val="24"/>
          <w:szCs w:val="28"/>
        </w:rPr>
      </w:pPr>
      <w:r>
        <w:rPr>
          <w:rFonts w:hint="eastAsia"/>
          <w:sz w:val="24"/>
          <w:szCs w:val="28"/>
        </w:rPr>
        <w:t>以前</w:t>
      </w:r>
      <w:r w:rsidR="00F75EAE" w:rsidRPr="00B82168">
        <w:rPr>
          <w:rFonts w:hint="eastAsia"/>
          <w:sz w:val="24"/>
          <w:szCs w:val="28"/>
        </w:rPr>
        <w:t>自宅売却などの支援が必要</w:t>
      </w:r>
      <w:r>
        <w:rPr>
          <w:rFonts w:hint="eastAsia"/>
          <w:sz w:val="24"/>
          <w:szCs w:val="28"/>
        </w:rPr>
        <w:t>なケースがあった。</w:t>
      </w:r>
      <w:r w:rsidR="00F75EAE" w:rsidRPr="00B82168">
        <w:rPr>
          <w:rFonts w:hint="eastAsia"/>
          <w:sz w:val="24"/>
          <w:szCs w:val="28"/>
        </w:rPr>
        <w:t>キーパーソンが不在で</w:t>
      </w:r>
      <w:r w:rsidR="005D3BF5" w:rsidRPr="00B82168">
        <w:rPr>
          <w:rFonts w:hint="eastAsia"/>
          <w:sz w:val="24"/>
          <w:szCs w:val="28"/>
        </w:rPr>
        <w:t>協力的でない</w:t>
      </w:r>
      <w:r w:rsidR="00F75EAE" w:rsidRPr="00B82168">
        <w:rPr>
          <w:rFonts w:hint="eastAsia"/>
          <w:sz w:val="24"/>
          <w:szCs w:val="28"/>
        </w:rPr>
        <w:t>同居者が</w:t>
      </w:r>
      <w:r>
        <w:rPr>
          <w:rFonts w:hint="eastAsia"/>
          <w:sz w:val="24"/>
          <w:szCs w:val="28"/>
        </w:rPr>
        <w:t>おり、</w:t>
      </w:r>
      <w:r w:rsidR="00F75EAE" w:rsidRPr="00B82168">
        <w:rPr>
          <w:rFonts w:hint="eastAsia"/>
          <w:sz w:val="24"/>
          <w:szCs w:val="28"/>
        </w:rPr>
        <w:t>行政書士</w:t>
      </w:r>
      <w:r w:rsidR="005D3BF5" w:rsidRPr="00B82168">
        <w:rPr>
          <w:rFonts w:hint="eastAsia"/>
          <w:sz w:val="24"/>
          <w:szCs w:val="28"/>
        </w:rPr>
        <w:t>と一緒に訪問した</w:t>
      </w:r>
      <w:r>
        <w:rPr>
          <w:rFonts w:hint="eastAsia"/>
          <w:sz w:val="24"/>
          <w:szCs w:val="28"/>
        </w:rPr>
        <w:t>が、</w:t>
      </w:r>
      <w:r w:rsidR="005D3BF5" w:rsidRPr="00B82168">
        <w:rPr>
          <w:rFonts w:hint="eastAsia"/>
          <w:sz w:val="24"/>
          <w:szCs w:val="28"/>
        </w:rPr>
        <w:t>専門職ならではの視点や切り口でスムーズな支援が行えた。</w:t>
      </w:r>
    </w:p>
    <w:p w14:paraId="4416F5CF" w14:textId="77777777" w:rsidR="00FB4414" w:rsidRDefault="00F75EAE" w:rsidP="00FB4414">
      <w:pPr>
        <w:pStyle w:val="a9"/>
        <w:numPr>
          <w:ilvl w:val="0"/>
          <w:numId w:val="4"/>
        </w:numPr>
        <w:spacing w:line="400" w:lineRule="exact"/>
        <w:rPr>
          <w:sz w:val="24"/>
          <w:szCs w:val="28"/>
        </w:rPr>
      </w:pPr>
      <w:r w:rsidRPr="00B82168">
        <w:rPr>
          <w:rFonts w:hint="eastAsia"/>
          <w:sz w:val="24"/>
          <w:szCs w:val="28"/>
        </w:rPr>
        <w:t>包括的な支援体制</w:t>
      </w:r>
      <w:r w:rsidR="00440311">
        <w:rPr>
          <w:rFonts w:hint="eastAsia"/>
          <w:sz w:val="24"/>
          <w:szCs w:val="28"/>
        </w:rPr>
        <w:t>の構築において</w:t>
      </w:r>
      <w:r w:rsidRPr="00B82168">
        <w:rPr>
          <w:rFonts w:hint="eastAsia"/>
          <w:sz w:val="24"/>
          <w:szCs w:val="28"/>
        </w:rPr>
        <w:t>意義がある</w:t>
      </w:r>
      <w:r w:rsidR="00440311">
        <w:rPr>
          <w:rFonts w:hint="eastAsia"/>
          <w:sz w:val="24"/>
          <w:szCs w:val="28"/>
        </w:rPr>
        <w:t>と思う</w:t>
      </w:r>
      <w:r w:rsidRPr="00B82168">
        <w:rPr>
          <w:rFonts w:hint="eastAsia"/>
          <w:sz w:val="24"/>
          <w:szCs w:val="28"/>
        </w:rPr>
        <w:t>。法律専門家が不在の現場において、相続・訴訟などの問題について対応</w:t>
      </w:r>
      <w:r w:rsidR="00FB4414">
        <w:rPr>
          <w:rFonts w:hint="eastAsia"/>
          <w:sz w:val="24"/>
          <w:szCs w:val="28"/>
        </w:rPr>
        <w:t>できない。そういった際に</w:t>
      </w:r>
      <w:r w:rsidRPr="00B82168">
        <w:rPr>
          <w:rFonts w:hint="eastAsia"/>
          <w:sz w:val="24"/>
          <w:szCs w:val="28"/>
        </w:rPr>
        <w:t>助言があると助かる。要支援者において法律相談もワンストップでできると具体的な動きに繋がりやすい。</w:t>
      </w:r>
    </w:p>
    <w:p w14:paraId="2FA90FD7" w14:textId="6E88B9FC" w:rsidR="00FB4414" w:rsidRDefault="00F75EAE" w:rsidP="00FB4414">
      <w:pPr>
        <w:pStyle w:val="a9"/>
        <w:numPr>
          <w:ilvl w:val="0"/>
          <w:numId w:val="4"/>
        </w:numPr>
        <w:spacing w:line="400" w:lineRule="exact"/>
        <w:rPr>
          <w:sz w:val="24"/>
          <w:szCs w:val="28"/>
        </w:rPr>
      </w:pPr>
      <w:r w:rsidRPr="00FB4414">
        <w:rPr>
          <w:rFonts w:hint="eastAsia"/>
          <w:sz w:val="24"/>
          <w:szCs w:val="28"/>
        </w:rPr>
        <w:t>文書でのアドバイザリー</w:t>
      </w:r>
      <w:r w:rsidR="00FB4414" w:rsidRPr="00FB4414">
        <w:rPr>
          <w:rFonts w:hint="eastAsia"/>
          <w:sz w:val="24"/>
          <w:szCs w:val="28"/>
        </w:rPr>
        <w:t>（高齢者虐待アドバイザリー）</w:t>
      </w:r>
      <w:r w:rsidRPr="00FB4414">
        <w:rPr>
          <w:rFonts w:hint="eastAsia"/>
          <w:sz w:val="24"/>
          <w:szCs w:val="28"/>
        </w:rPr>
        <w:t>は</w:t>
      </w:r>
      <w:r w:rsidR="00FB4414" w:rsidRPr="00FB4414">
        <w:rPr>
          <w:rFonts w:hint="eastAsia"/>
          <w:sz w:val="24"/>
          <w:szCs w:val="28"/>
        </w:rPr>
        <w:t>、</w:t>
      </w:r>
      <w:r w:rsidRPr="00FB4414">
        <w:rPr>
          <w:rFonts w:hint="eastAsia"/>
          <w:sz w:val="24"/>
          <w:szCs w:val="28"/>
        </w:rPr>
        <w:t>温度差を感じることが多く、聞きたかった箇所の助言が得られないことがままあ</w:t>
      </w:r>
      <w:r w:rsidR="00FB4414">
        <w:rPr>
          <w:rFonts w:hint="eastAsia"/>
          <w:sz w:val="24"/>
          <w:szCs w:val="28"/>
        </w:rPr>
        <w:t>った。</w:t>
      </w:r>
    </w:p>
    <w:p w14:paraId="6EA6FDC4" w14:textId="2B5B1E1A" w:rsidR="00183AB2" w:rsidRDefault="00FB4414" w:rsidP="00FB4414">
      <w:pPr>
        <w:pStyle w:val="a9"/>
        <w:numPr>
          <w:ilvl w:val="0"/>
          <w:numId w:val="4"/>
        </w:numPr>
        <w:spacing w:line="400" w:lineRule="exact"/>
        <w:rPr>
          <w:sz w:val="24"/>
          <w:szCs w:val="28"/>
        </w:rPr>
      </w:pPr>
      <w:r>
        <w:rPr>
          <w:rFonts w:hint="eastAsia"/>
          <w:sz w:val="24"/>
          <w:szCs w:val="28"/>
        </w:rPr>
        <w:t>文書のやりとりではなく、仮に</w:t>
      </w:r>
      <w:r w:rsidR="00183AB2" w:rsidRPr="00FB4414">
        <w:rPr>
          <w:rFonts w:hint="eastAsia"/>
          <w:sz w:val="24"/>
          <w:szCs w:val="28"/>
        </w:rPr>
        <w:t>面談</w:t>
      </w:r>
      <w:r>
        <w:rPr>
          <w:rFonts w:hint="eastAsia"/>
          <w:sz w:val="24"/>
          <w:szCs w:val="28"/>
        </w:rPr>
        <w:t>で助言をいただいたとしても、</w:t>
      </w:r>
      <w:r w:rsidR="00183AB2" w:rsidRPr="00FB4414">
        <w:rPr>
          <w:rFonts w:hint="eastAsia"/>
          <w:sz w:val="24"/>
          <w:szCs w:val="28"/>
        </w:rPr>
        <w:t>お互いの認識に齟齬がある</w:t>
      </w:r>
      <w:r>
        <w:rPr>
          <w:rFonts w:hint="eastAsia"/>
          <w:sz w:val="24"/>
          <w:szCs w:val="28"/>
        </w:rPr>
        <w:t>と効果が得られにくいのではないか</w:t>
      </w:r>
      <w:r w:rsidR="00183AB2" w:rsidRPr="00FB4414">
        <w:rPr>
          <w:rFonts w:hint="eastAsia"/>
          <w:sz w:val="24"/>
          <w:szCs w:val="28"/>
        </w:rPr>
        <w:t>。一次情報を提示することで共有がうまくいくのではと感じる。</w:t>
      </w:r>
    </w:p>
    <w:p w14:paraId="00B8DFEE" w14:textId="49D5DD96" w:rsidR="00676796" w:rsidRPr="00676796" w:rsidRDefault="00676796" w:rsidP="00676796">
      <w:pPr>
        <w:pStyle w:val="a9"/>
        <w:numPr>
          <w:ilvl w:val="0"/>
          <w:numId w:val="4"/>
        </w:numPr>
        <w:spacing w:line="400" w:lineRule="exact"/>
        <w:rPr>
          <w:sz w:val="24"/>
          <w:szCs w:val="28"/>
        </w:rPr>
      </w:pPr>
      <w:r w:rsidRPr="00FB4414">
        <w:rPr>
          <w:rFonts w:hint="eastAsia"/>
          <w:sz w:val="24"/>
          <w:szCs w:val="28"/>
        </w:rPr>
        <w:t>市長申立て</w:t>
      </w:r>
      <w:r>
        <w:rPr>
          <w:rFonts w:hint="eastAsia"/>
          <w:sz w:val="24"/>
          <w:szCs w:val="28"/>
        </w:rPr>
        <w:t>を検討する際</w:t>
      </w:r>
      <w:r w:rsidRPr="00FB4414">
        <w:rPr>
          <w:rFonts w:hint="eastAsia"/>
          <w:sz w:val="24"/>
          <w:szCs w:val="28"/>
        </w:rPr>
        <w:t>、本人</w:t>
      </w:r>
      <w:r>
        <w:rPr>
          <w:rFonts w:hint="eastAsia"/>
          <w:sz w:val="24"/>
          <w:szCs w:val="28"/>
        </w:rPr>
        <w:t>申立てが可能か</w:t>
      </w:r>
      <w:r w:rsidRPr="00FB4414">
        <w:rPr>
          <w:rFonts w:hint="eastAsia"/>
          <w:sz w:val="24"/>
          <w:szCs w:val="28"/>
        </w:rPr>
        <w:t>微妙なケース</w:t>
      </w:r>
      <w:r>
        <w:rPr>
          <w:rFonts w:hint="eastAsia"/>
          <w:sz w:val="24"/>
          <w:szCs w:val="28"/>
        </w:rPr>
        <w:t>で、</w:t>
      </w:r>
      <w:r w:rsidRPr="00FB4414">
        <w:rPr>
          <w:rFonts w:hint="eastAsia"/>
          <w:sz w:val="24"/>
          <w:szCs w:val="28"/>
        </w:rPr>
        <w:t>実際に訪問し</w:t>
      </w:r>
      <w:r>
        <w:rPr>
          <w:rFonts w:hint="eastAsia"/>
          <w:sz w:val="24"/>
          <w:szCs w:val="28"/>
        </w:rPr>
        <w:t>ご意見を</w:t>
      </w:r>
      <w:r w:rsidRPr="00FB4414">
        <w:rPr>
          <w:rFonts w:hint="eastAsia"/>
          <w:sz w:val="24"/>
          <w:szCs w:val="28"/>
        </w:rPr>
        <w:t>いただけるとありがたい。</w:t>
      </w:r>
    </w:p>
    <w:p w14:paraId="340808F2" w14:textId="710106A9" w:rsidR="00676796" w:rsidRDefault="00F75EAE" w:rsidP="00676796">
      <w:pPr>
        <w:pStyle w:val="a9"/>
        <w:numPr>
          <w:ilvl w:val="0"/>
          <w:numId w:val="4"/>
        </w:numPr>
        <w:spacing w:line="400" w:lineRule="exact"/>
        <w:rPr>
          <w:sz w:val="24"/>
          <w:szCs w:val="28"/>
        </w:rPr>
      </w:pPr>
      <w:r w:rsidRPr="00676796">
        <w:rPr>
          <w:rFonts w:hint="eastAsia"/>
          <w:sz w:val="24"/>
          <w:szCs w:val="28"/>
        </w:rPr>
        <w:t>アドバイザリーの助言</w:t>
      </w:r>
      <w:r w:rsidR="00164DCD">
        <w:rPr>
          <w:rFonts w:hint="eastAsia"/>
          <w:sz w:val="24"/>
          <w:szCs w:val="28"/>
        </w:rPr>
        <w:t>で</w:t>
      </w:r>
      <w:r w:rsidRPr="00676796">
        <w:rPr>
          <w:rFonts w:hint="eastAsia"/>
          <w:sz w:val="24"/>
          <w:szCs w:val="28"/>
        </w:rPr>
        <w:t>は、現場でも</w:t>
      </w:r>
      <w:r w:rsidR="00676796">
        <w:rPr>
          <w:rFonts w:hint="eastAsia"/>
          <w:sz w:val="24"/>
          <w:szCs w:val="28"/>
        </w:rPr>
        <w:t>分かってはいるが上手くいっていない内容</w:t>
      </w:r>
      <w:r w:rsidR="00164DCD">
        <w:rPr>
          <w:rFonts w:hint="eastAsia"/>
          <w:sz w:val="24"/>
          <w:szCs w:val="28"/>
        </w:rPr>
        <w:t>について</w:t>
      </w:r>
      <w:r w:rsidRPr="00676796">
        <w:rPr>
          <w:rFonts w:hint="eastAsia"/>
          <w:sz w:val="24"/>
          <w:szCs w:val="28"/>
        </w:rPr>
        <w:t>助言を</w:t>
      </w:r>
      <w:r w:rsidR="00676796">
        <w:rPr>
          <w:rFonts w:hint="eastAsia"/>
          <w:sz w:val="24"/>
          <w:szCs w:val="28"/>
        </w:rPr>
        <w:t>いただく</w:t>
      </w:r>
      <w:r w:rsidRPr="00676796">
        <w:rPr>
          <w:rFonts w:hint="eastAsia"/>
          <w:sz w:val="24"/>
          <w:szCs w:val="28"/>
        </w:rPr>
        <w:t>こともあり、</w:t>
      </w:r>
      <w:r w:rsidR="00676796">
        <w:rPr>
          <w:rFonts w:hint="eastAsia"/>
          <w:sz w:val="24"/>
          <w:szCs w:val="28"/>
        </w:rPr>
        <w:t>例えば本人が納得するよう働きかけるべきと示されても、実際的な</w:t>
      </w:r>
      <w:r w:rsidRPr="00676796">
        <w:rPr>
          <w:rFonts w:hint="eastAsia"/>
          <w:sz w:val="24"/>
          <w:szCs w:val="28"/>
        </w:rPr>
        <w:t>アプローチに苦慮することが多い。</w:t>
      </w:r>
    </w:p>
    <w:p w14:paraId="36B2F92C" w14:textId="1640881C" w:rsidR="00183AB2" w:rsidRDefault="00183AB2" w:rsidP="00676796">
      <w:pPr>
        <w:pStyle w:val="a9"/>
        <w:numPr>
          <w:ilvl w:val="0"/>
          <w:numId w:val="4"/>
        </w:numPr>
        <w:spacing w:line="400" w:lineRule="exact"/>
        <w:rPr>
          <w:sz w:val="24"/>
          <w:szCs w:val="28"/>
        </w:rPr>
      </w:pPr>
      <w:r w:rsidRPr="00676796">
        <w:rPr>
          <w:rFonts w:hint="eastAsia"/>
          <w:sz w:val="24"/>
          <w:szCs w:val="28"/>
        </w:rPr>
        <w:t>本人への</w:t>
      </w:r>
      <w:r w:rsidR="00F75EAE" w:rsidRPr="00676796">
        <w:rPr>
          <w:rFonts w:hint="eastAsia"/>
          <w:sz w:val="24"/>
          <w:szCs w:val="28"/>
        </w:rPr>
        <w:t>直接の説明や方向性の提示があると本人も納得しやすいと感じる</w:t>
      </w:r>
      <w:r w:rsidR="00676796">
        <w:rPr>
          <w:rFonts w:hint="eastAsia"/>
          <w:sz w:val="24"/>
          <w:szCs w:val="28"/>
        </w:rPr>
        <w:t>。</w:t>
      </w:r>
      <w:r w:rsidRPr="00676796">
        <w:rPr>
          <w:rFonts w:hint="eastAsia"/>
          <w:sz w:val="24"/>
          <w:szCs w:val="28"/>
        </w:rPr>
        <w:t>現場を見た</w:t>
      </w:r>
      <w:r w:rsidR="00676796" w:rsidRPr="00676796">
        <w:rPr>
          <w:rFonts w:hint="eastAsia"/>
          <w:sz w:val="24"/>
          <w:szCs w:val="28"/>
        </w:rPr>
        <w:t>上</w:t>
      </w:r>
      <w:r w:rsidRPr="00676796">
        <w:rPr>
          <w:rFonts w:hint="eastAsia"/>
          <w:sz w:val="24"/>
          <w:szCs w:val="28"/>
        </w:rPr>
        <w:t>での具体的な方法を提示していただきたい。</w:t>
      </w:r>
    </w:p>
    <w:p w14:paraId="4671D15B" w14:textId="49DE57E4" w:rsidR="00B24DB2" w:rsidRPr="00B24DB2" w:rsidRDefault="00B24DB2" w:rsidP="00B24DB2">
      <w:pPr>
        <w:pStyle w:val="a9"/>
        <w:numPr>
          <w:ilvl w:val="0"/>
          <w:numId w:val="4"/>
        </w:numPr>
        <w:spacing w:line="400" w:lineRule="exact"/>
        <w:rPr>
          <w:sz w:val="24"/>
          <w:szCs w:val="28"/>
        </w:rPr>
      </w:pPr>
      <w:r w:rsidRPr="00B24DB2">
        <w:rPr>
          <w:rFonts w:hint="eastAsia"/>
          <w:sz w:val="24"/>
          <w:szCs w:val="28"/>
        </w:rPr>
        <w:t>支援が必要にもかかわらず本人が困っていない場合、導入のプロセスに苦慮することが多く、福祉と司法</w:t>
      </w:r>
      <w:r>
        <w:rPr>
          <w:rFonts w:hint="eastAsia"/>
          <w:sz w:val="24"/>
          <w:szCs w:val="28"/>
        </w:rPr>
        <w:t>の</w:t>
      </w:r>
      <w:r w:rsidRPr="00B24DB2">
        <w:rPr>
          <w:rFonts w:hint="eastAsia"/>
          <w:sz w:val="24"/>
          <w:szCs w:val="28"/>
        </w:rPr>
        <w:t>連携</w:t>
      </w:r>
      <w:r>
        <w:rPr>
          <w:rFonts w:hint="eastAsia"/>
          <w:sz w:val="24"/>
          <w:szCs w:val="28"/>
        </w:rPr>
        <w:t>が</w:t>
      </w:r>
      <w:r w:rsidRPr="00B24DB2">
        <w:rPr>
          <w:rFonts w:hint="eastAsia"/>
          <w:sz w:val="24"/>
          <w:szCs w:val="28"/>
        </w:rPr>
        <w:t>必要</w:t>
      </w:r>
      <w:r>
        <w:rPr>
          <w:rFonts w:hint="eastAsia"/>
          <w:sz w:val="24"/>
          <w:szCs w:val="28"/>
        </w:rPr>
        <w:t>だと</w:t>
      </w:r>
      <w:r w:rsidRPr="00B24DB2">
        <w:rPr>
          <w:rFonts w:hint="eastAsia"/>
          <w:sz w:val="24"/>
          <w:szCs w:val="28"/>
        </w:rPr>
        <w:t>痛感する。</w:t>
      </w:r>
      <w:r>
        <w:rPr>
          <w:rFonts w:hint="eastAsia"/>
          <w:sz w:val="24"/>
          <w:szCs w:val="28"/>
        </w:rPr>
        <w:t>アドバイザリー</w:t>
      </w:r>
      <w:r w:rsidRPr="00B24DB2">
        <w:rPr>
          <w:rFonts w:hint="eastAsia"/>
          <w:sz w:val="24"/>
          <w:szCs w:val="28"/>
        </w:rPr>
        <w:t>で助言いただく内容は、それが出来たらいいなとは思うが、それが出来ないから困っているというところが</w:t>
      </w:r>
      <w:r>
        <w:rPr>
          <w:rFonts w:hint="eastAsia"/>
          <w:sz w:val="24"/>
          <w:szCs w:val="28"/>
        </w:rPr>
        <w:t>なかなか伝えられない。</w:t>
      </w:r>
    </w:p>
    <w:p w14:paraId="708EC3F9" w14:textId="599AA565" w:rsidR="005D3BF5" w:rsidRPr="00676796" w:rsidRDefault="00164DCD" w:rsidP="00676796">
      <w:pPr>
        <w:pStyle w:val="a9"/>
        <w:numPr>
          <w:ilvl w:val="0"/>
          <w:numId w:val="4"/>
        </w:numPr>
        <w:spacing w:line="400" w:lineRule="exact"/>
        <w:rPr>
          <w:sz w:val="24"/>
          <w:szCs w:val="28"/>
        </w:rPr>
      </w:pPr>
      <w:r>
        <w:rPr>
          <w:rFonts w:hint="eastAsia"/>
          <w:sz w:val="24"/>
          <w:szCs w:val="28"/>
        </w:rPr>
        <w:t>専門職の事前関与は、</w:t>
      </w:r>
      <w:r w:rsidR="00183AB2" w:rsidRPr="00676796">
        <w:rPr>
          <w:rFonts w:hint="eastAsia"/>
          <w:sz w:val="24"/>
          <w:szCs w:val="28"/>
        </w:rPr>
        <w:t>助走期間を経ることで</w:t>
      </w:r>
      <w:r w:rsidR="00676796">
        <w:rPr>
          <w:rFonts w:hint="eastAsia"/>
          <w:sz w:val="24"/>
          <w:szCs w:val="28"/>
        </w:rPr>
        <w:t>専門職と</w:t>
      </w:r>
      <w:r w:rsidR="00183AB2" w:rsidRPr="00676796">
        <w:rPr>
          <w:rFonts w:hint="eastAsia"/>
          <w:sz w:val="24"/>
          <w:szCs w:val="28"/>
        </w:rPr>
        <w:t>関係性</w:t>
      </w:r>
      <w:r w:rsidR="00676796">
        <w:rPr>
          <w:rFonts w:hint="eastAsia"/>
          <w:sz w:val="24"/>
          <w:szCs w:val="28"/>
        </w:rPr>
        <w:t>が</w:t>
      </w:r>
      <w:r w:rsidR="00183AB2" w:rsidRPr="00676796">
        <w:rPr>
          <w:rFonts w:hint="eastAsia"/>
          <w:sz w:val="24"/>
          <w:szCs w:val="28"/>
        </w:rPr>
        <w:t>構築できる</w:t>
      </w:r>
      <w:r w:rsidR="00676796">
        <w:rPr>
          <w:rFonts w:hint="eastAsia"/>
          <w:sz w:val="24"/>
          <w:szCs w:val="28"/>
        </w:rPr>
        <w:t>ところが良いと思う</w:t>
      </w:r>
      <w:r w:rsidR="00183AB2" w:rsidRPr="00676796">
        <w:rPr>
          <w:rFonts w:hint="eastAsia"/>
          <w:sz w:val="24"/>
          <w:szCs w:val="28"/>
        </w:rPr>
        <w:t>。後見類型以外で</w:t>
      </w:r>
      <w:r w:rsidR="00676796">
        <w:rPr>
          <w:rFonts w:hint="eastAsia"/>
          <w:sz w:val="24"/>
          <w:szCs w:val="28"/>
        </w:rPr>
        <w:t>成年</w:t>
      </w:r>
      <w:r w:rsidR="00183AB2" w:rsidRPr="00676796">
        <w:rPr>
          <w:rFonts w:hint="eastAsia"/>
          <w:sz w:val="24"/>
          <w:szCs w:val="28"/>
        </w:rPr>
        <w:t>後見制度</w:t>
      </w:r>
      <w:r w:rsidR="00676796">
        <w:rPr>
          <w:rFonts w:hint="eastAsia"/>
          <w:sz w:val="24"/>
          <w:szCs w:val="28"/>
        </w:rPr>
        <w:t>自体に</w:t>
      </w:r>
      <w:r w:rsidR="00183AB2" w:rsidRPr="00676796">
        <w:rPr>
          <w:rFonts w:hint="eastAsia"/>
          <w:sz w:val="24"/>
          <w:szCs w:val="28"/>
        </w:rPr>
        <w:t>納得がい</w:t>
      </w:r>
      <w:r w:rsidR="00676796">
        <w:rPr>
          <w:rFonts w:hint="eastAsia"/>
          <w:sz w:val="24"/>
          <w:szCs w:val="28"/>
        </w:rPr>
        <w:t>っていなかった</w:t>
      </w:r>
      <w:r w:rsidR="00183AB2" w:rsidRPr="00676796">
        <w:rPr>
          <w:rFonts w:hint="eastAsia"/>
          <w:sz w:val="24"/>
          <w:szCs w:val="28"/>
        </w:rPr>
        <w:t>ケース</w:t>
      </w:r>
      <w:r w:rsidR="00676796">
        <w:rPr>
          <w:rFonts w:hint="eastAsia"/>
          <w:sz w:val="24"/>
          <w:szCs w:val="28"/>
        </w:rPr>
        <w:t>でも</w:t>
      </w:r>
      <w:r w:rsidR="00183AB2" w:rsidRPr="00676796">
        <w:rPr>
          <w:rFonts w:hint="eastAsia"/>
          <w:sz w:val="24"/>
          <w:szCs w:val="28"/>
        </w:rPr>
        <w:t>、専門職への信頼感で導入が出来たケース</w:t>
      </w:r>
      <w:r w:rsidR="00676796">
        <w:rPr>
          <w:rFonts w:hint="eastAsia"/>
          <w:sz w:val="24"/>
          <w:szCs w:val="28"/>
        </w:rPr>
        <w:t>も</w:t>
      </w:r>
      <w:r w:rsidR="00183AB2" w:rsidRPr="00676796">
        <w:rPr>
          <w:rFonts w:hint="eastAsia"/>
          <w:sz w:val="24"/>
          <w:szCs w:val="28"/>
        </w:rPr>
        <w:t>あった。</w:t>
      </w:r>
    </w:p>
    <w:p w14:paraId="226A0FB9" w14:textId="5B259121" w:rsidR="006D610E" w:rsidRPr="00B24DB2" w:rsidRDefault="006D610E" w:rsidP="00B24DB2">
      <w:pPr>
        <w:pStyle w:val="a9"/>
        <w:numPr>
          <w:ilvl w:val="0"/>
          <w:numId w:val="4"/>
        </w:numPr>
        <w:spacing w:line="400" w:lineRule="exact"/>
        <w:rPr>
          <w:sz w:val="24"/>
          <w:szCs w:val="28"/>
        </w:rPr>
      </w:pPr>
      <w:r w:rsidRPr="00B24DB2">
        <w:rPr>
          <w:rFonts w:hint="eastAsia"/>
          <w:sz w:val="24"/>
          <w:szCs w:val="28"/>
        </w:rPr>
        <w:t>精神障</w:t>
      </w:r>
      <w:r w:rsidR="00164DCD">
        <w:rPr>
          <w:rFonts w:hint="eastAsia"/>
          <w:sz w:val="24"/>
          <w:szCs w:val="28"/>
        </w:rPr>
        <w:t>がい</w:t>
      </w:r>
      <w:r w:rsidRPr="00B24DB2">
        <w:rPr>
          <w:rFonts w:hint="eastAsia"/>
          <w:sz w:val="24"/>
          <w:szCs w:val="28"/>
        </w:rPr>
        <w:t>をお持ちの方だと</w:t>
      </w:r>
      <w:r w:rsidR="00B24DB2">
        <w:rPr>
          <w:rFonts w:hint="eastAsia"/>
          <w:sz w:val="24"/>
          <w:szCs w:val="28"/>
        </w:rPr>
        <w:t>、特</w:t>
      </w:r>
      <w:r w:rsidR="006F16D0" w:rsidRPr="00B24DB2">
        <w:rPr>
          <w:rFonts w:hint="eastAsia"/>
          <w:sz w:val="24"/>
          <w:szCs w:val="28"/>
        </w:rPr>
        <w:t>に法律</w:t>
      </w:r>
      <w:r w:rsidRPr="00B24DB2">
        <w:rPr>
          <w:rFonts w:hint="eastAsia"/>
          <w:sz w:val="24"/>
          <w:szCs w:val="28"/>
        </w:rPr>
        <w:t>専門職への信頼バイアスが強い方が多い。障害の相談も想定し</w:t>
      </w:r>
      <w:r w:rsidR="006F16D0" w:rsidRPr="00B24DB2">
        <w:rPr>
          <w:rFonts w:hint="eastAsia"/>
          <w:sz w:val="24"/>
          <w:szCs w:val="28"/>
        </w:rPr>
        <w:t>て</w:t>
      </w:r>
      <w:r w:rsidRPr="00B24DB2">
        <w:rPr>
          <w:rFonts w:hint="eastAsia"/>
          <w:sz w:val="24"/>
          <w:szCs w:val="28"/>
        </w:rPr>
        <w:t>スキーム</w:t>
      </w:r>
      <w:r w:rsidR="006F16D0" w:rsidRPr="00B24DB2">
        <w:rPr>
          <w:rFonts w:hint="eastAsia"/>
          <w:sz w:val="24"/>
          <w:szCs w:val="28"/>
        </w:rPr>
        <w:t>を</w:t>
      </w:r>
      <w:r w:rsidR="00FE02A8" w:rsidRPr="00B24DB2">
        <w:rPr>
          <w:rFonts w:hint="eastAsia"/>
          <w:sz w:val="24"/>
          <w:szCs w:val="28"/>
        </w:rPr>
        <w:t>考慮</w:t>
      </w:r>
      <w:r w:rsidR="006F16D0" w:rsidRPr="00B24DB2">
        <w:rPr>
          <w:rFonts w:hint="eastAsia"/>
          <w:sz w:val="24"/>
          <w:szCs w:val="28"/>
        </w:rPr>
        <w:t>する必要がある</w:t>
      </w:r>
      <w:r w:rsidR="00B24DB2">
        <w:rPr>
          <w:rFonts w:hint="eastAsia"/>
          <w:sz w:val="24"/>
          <w:szCs w:val="28"/>
        </w:rPr>
        <w:t>と思う。</w:t>
      </w:r>
    </w:p>
    <w:p w14:paraId="434DF029" w14:textId="44D58CB7" w:rsidR="006D610E" w:rsidRPr="00B24DB2" w:rsidRDefault="00FA1C9A" w:rsidP="00B24DB2">
      <w:pPr>
        <w:pStyle w:val="a9"/>
        <w:numPr>
          <w:ilvl w:val="0"/>
          <w:numId w:val="4"/>
        </w:numPr>
        <w:spacing w:line="400" w:lineRule="exact"/>
        <w:rPr>
          <w:sz w:val="24"/>
          <w:szCs w:val="28"/>
        </w:rPr>
      </w:pPr>
      <w:r w:rsidRPr="00B24DB2">
        <w:rPr>
          <w:rFonts w:hint="eastAsia"/>
          <w:sz w:val="24"/>
          <w:szCs w:val="28"/>
        </w:rPr>
        <w:t>本人と家族に紛争性があるケースに介入いただけることで</w:t>
      </w:r>
      <w:r w:rsidR="00B24DB2">
        <w:rPr>
          <w:rFonts w:hint="eastAsia"/>
          <w:sz w:val="24"/>
          <w:szCs w:val="28"/>
        </w:rPr>
        <w:t>、</w:t>
      </w:r>
      <w:r w:rsidRPr="00B24DB2">
        <w:rPr>
          <w:rFonts w:hint="eastAsia"/>
          <w:sz w:val="24"/>
          <w:szCs w:val="28"/>
        </w:rPr>
        <w:t>現場支援員を守れるということ</w:t>
      </w:r>
      <w:r w:rsidR="00B24DB2">
        <w:rPr>
          <w:rFonts w:hint="eastAsia"/>
          <w:sz w:val="24"/>
          <w:szCs w:val="28"/>
        </w:rPr>
        <w:t>がメリットと</w:t>
      </w:r>
      <w:r w:rsidRPr="00B24DB2">
        <w:rPr>
          <w:rFonts w:hint="eastAsia"/>
          <w:sz w:val="24"/>
          <w:szCs w:val="28"/>
        </w:rPr>
        <w:t>考え</w:t>
      </w:r>
      <w:r w:rsidR="00B24DB2">
        <w:rPr>
          <w:rFonts w:hint="eastAsia"/>
          <w:sz w:val="24"/>
          <w:szCs w:val="28"/>
        </w:rPr>
        <w:t>てよいか</w:t>
      </w:r>
      <w:r w:rsidRPr="00B24DB2">
        <w:rPr>
          <w:rFonts w:hint="eastAsia"/>
          <w:sz w:val="24"/>
          <w:szCs w:val="28"/>
        </w:rPr>
        <w:t>。包括が紛争に巻き込まれ</w:t>
      </w:r>
      <w:r w:rsidR="00B24DB2">
        <w:rPr>
          <w:rFonts w:hint="eastAsia"/>
          <w:sz w:val="24"/>
          <w:szCs w:val="28"/>
        </w:rPr>
        <w:t>苦慮した</w:t>
      </w:r>
      <w:r w:rsidRPr="00B24DB2">
        <w:rPr>
          <w:rFonts w:hint="eastAsia"/>
          <w:sz w:val="24"/>
          <w:szCs w:val="28"/>
        </w:rPr>
        <w:t>ことがあった。</w:t>
      </w:r>
    </w:p>
    <w:p w14:paraId="2849DFAE" w14:textId="7EE7FF2E" w:rsidR="00FE02A8" w:rsidRPr="00676796" w:rsidRDefault="00676796" w:rsidP="00676796">
      <w:pPr>
        <w:pStyle w:val="a9"/>
        <w:numPr>
          <w:ilvl w:val="0"/>
          <w:numId w:val="4"/>
        </w:numPr>
        <w:spacing w:line="400" w:lineRule="exact"/>
        <w:rPr>
          <w:sz w:val="24"/>
          <w:szCs w:val="28"/>
        </w:rPr>
      </w:pPr>
      <w:r>
        <w:rPr>
          <w:rFonts w:hint="eastAsia"/>
          <w:sz w:val="24"/>
          <w:szCs w:val="28"/>
        </w:rPr>
        <w:t>（高齢者支援課より）流山</w:t>
      </w:r>
      <w:r w:rsidR="00FE02A8" w:rsidRPr="00676796">
        <w:rPr>
          <w:rFonts w:hint="eastAsia"/>
          <w:sz w:val="24"/>
          <w:szCs w:val="28"/>
        </w:rPr>
        <w:t>市としても現場の方が使いやすいスキームを目指している。迅速に相談</w:t>
      </w:r>
      <w:r w:rsidR="00B24DB2">
        <w:rPr>
          <w:rFonts w:hint="eastAsia"/>
          <w:sz w:val="24"/>
          <w:szCs w:val="28"/>
        </w:rPr>
        <w:t>でき</w:t>
      </w:r>
      <w:r w:rsidR="00FE02A8" w:rsidRPr="00676796">
        <w:rPr>
          <w:rFonts w:hint="eastAsia"/>
          <w:sz w:val="24"/>
          <w:szCs w:val="28"/>
        </w:rPr>
        <w:t>、その後の支援にも関わっていただける</w:t>
      </w:r>
      <w:r w:rsidR="00B24DB2">
        <w:rPr>
          <w:rFonts w:hint="eastAsia"/>
          <w:sz w:val="24"/>
          <w:szCs w:val="28"/>
        </w:rPr>
        <w:t>ことが</w:t>
      </w:r>
      <w:r w:rsidR="00FE02A8" w:rsidRPr="00676796">
        <w:rPr>
          <w:rFonts w:hint="eastAsia"/>
          <w:sz w:val="24"/>
          <w:szCs w:val="28"/>
        </w:rPr>
        <w:t>理想</w:t>
      </w:r>
      <w:r w:rsidR="00B24DB2">
        <w:rPr>
          <w:rFonts w:hint="eastAsia"/>
          <w:sz w:val="24"/>
          <w:szCs w:val="28"/>
        </w:rPr>
        <w:t>だと認識している</w:t>
      </w:r>
      <w:r w:rsidR="00FE02A8" w:rsidRPr="00676796">
        <w:rPr>
          <w:rFonts w:hint="eastAsia"/>
          <w:sz w:val="24"/>
          <w:szCs w:val="28"/>
        </w:rPr>
        <w:t>。</w:t>
      </w:r>
    </w:p>
    <w:sectPr w:rsidR="00FE02A8" w:rsidRPr="00676796" w:rsidSect="00B24DB2">
      <w:pgSz w:w="11906" w:h="16838"/>
      <w:pgMar w:top="1418" w:right="96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01EE" w14:textId="77777777" w:rsidR="005D3BF5" w:rsidRDefault="005D3BF5" w:rsidP="005D3BF5">
      <w:r>
        <w:separator/>
      </w:r>
    </w:p>
  </w:endnote>
  <w:endnote w:type="continuationSeparator" w:id="0">
    <w:p w14:paraId="77E0C7DA" w14:textId="77777777" w:rsidR="005D3BF5" w:rsidRDefault="005D3BF5" w:rsidP="005D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435E" w14:textId="77777777" w:rsidR="005D3BF5" w:rsidRDefault="005D3BF5" w:rsidP="005D3BF5">
      <w:r>
        <w:separator/>
      </w:r>
    </w:p>
  </w:footnote>
  <w:footnote w:type="continuationSeparator" w:id="0">
    <w:p w14:paraId="5D528C67" w14:textId="77777777" w:rsidR="005D3BF5" w:rsidRDefault="005D3BF5" w:rsidP="005D3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60C"/>
    <w:multiLevelType w:val="hybridMultilevel"/>
    <w:tmpl w:val="C3A65302"/>
    <w:lvl w:ilvl="0" w:tplc="32BA7E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3222AA"/>
    <w:multiLevelType w:val="multilevel"/>
    <w:tmpl w:val="0EE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A72BD"/>
    <w:multiLevelType w:val="multilevel"/>
    <w:tmpl w:val="2A3A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E3F03"/>
    <w:multiLevelType w:val="hybridMultilevel"/>
    <w:tmpl w:val="8D4C30D8"/>
    <w:lvl w:ilvl="0" w:tplc="F0FA2A5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5874380">
    <w:abstractNumId w:val="0"/>
  </w:num>
  <w:num w:numId="2" w16cid:durableId="1999653967">
    <w:abstractNumId w:val="2"/>
  </w:num>
  <w:num w:numId="3" w16cid:durableId="274672787">
    <w:abstractNumId w:val="1"/>
  </w:num>
  <w:num w:numId="4" w16cid:durableId="355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B3"/>
    <w:rsid w:val="00020630"/>
    <w:rsid w:val="00076E43"/>
    <w:rsid w:val="001321B3"/>
    <w:rsid w:val="00164DCD"/>
    <w:rsid w:val="00181A89"/>
    <w:rsid w:val="00183AB2"/>
    <w:rsid w:val="00312168"/>
    <w:rsid w:val="003F2437"/>
    <w:rsid w:val="00421B8F"/>
    <w:rsid w:val="00440311"/>
    <w:rsid w:val="0049624E"/>
    <w:rsid w:val="0052144B"/>
    <w:rsid w:val="005263C5"/>
    <w:rsid w:val="00533077"/>
    <w:rsid w:val="005D37F7"/>
    <w:rsid w:val="005D3BF5"/>
    <w:rsid w:val="006071B3"/>
    <w:rsid w:val="00643034"/>
    <w:rsid w:val="00676796"/>
    <w:rsid w:val="006917A7"/>
    <w:rsid w:val="006D610E"/>
    <w:rsid w:val="006F16D0"/>
    <w:rsid w:val="00772366"/>
    <w:rsid w:val="00975975"/>
    <w:rsid w:val="0099107F"/>
    <w:rsid w:val="009B2601"/>
    <w:rsid w:val="00A42C92"/>
    <w:rsid w:val="00AD7580"/>
    <w:rsid w:val="00B24DB2"/>
    <w:rsid w:val="00B82168"/>
    <w:rsid w:val="00BF2782"/>
    <w:rsid w:val="00C75279"/>
    <w:rsid w:val="00C75319"/>
    <w:rsid w:val="00CC7BA7"/>
    <w:rsid w:val="00CD2AE8"/>
    <w:rsid w:val="00D4052B"/>
    <w:rsid w:val="00D43D13"/>
    <w:rsid w:val="00D90AB7"/>
    <w:rsid w:val="00DB3EA4"/>
    <w:rsid w:val="00DC3C5C"/>
    <w:rsid w:val="00E1737A"/>
    <w:rsid w:val="00EB4C7E"/>
    <w:rsid w:val="00EE1CCF"/>
    <w:rsid w:val="00F21901"/>
    <w:rsid w:val="00F75EAE"/>
    <w:rsid w:val="00FA1C9A"/>
    <w:rsid w:val="00FA4B52"/>
    <w:rsid w:val="00FB4414"/>
    <w:rsid w:val="00FE0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BFBA71"/>
  <w15:chartTrackingRefBased/>
  <w15:docId w15:val="{3CA49C10-995C-44EC-92D2-CBD18389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71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71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71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71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71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71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71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71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71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71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71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71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71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71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71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71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71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71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71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7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1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71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1B3"/>
    <w:pPr>
      <w:spacing w:before="160" w:after="160"/>
      <w:jc w:val="center"/>
    </w:pPr>
    <w:rPr>
      <w:i/>
      <w:iCs/>
      <w:color w:val="404040" w:themeColor="text1" w:themeTint="BF"/>
    </w:rPr>
  </w:style>
  <w:style w:type="character" w:customStyle="1" w:styleId="a8">
    <w:name w:val="引用文 (文字)"/>
    <w:basedOn w:val="a0"/>
    <w:link w:val="a7"/>
    <w:uiPriority w:val="29"/>
    <w:rsid w:val="006071B3"/>
    <w:rPr>
      <w:i/>
      <w:iCs/>
      <w:color w:val="404040" w:themeColor="text1" w:themeTint="BF"/>
    </w:rPr>
  </w:style>
  <w:style w:type="paragraph" w:styleId="a9">
    <w:name w:val="List Paragraph"/>
    <w:basedOn w:val="a"/>
    <w:uiPriority w:val="34"/>
    <w:qFormat/>
    <w:rsid w:val="006071B3"/>
    <w:pPr>
      <w:ind w:left="720"/>
      <w:contextualSpacing/>
    </w:pPr>
  </w:style>
  <w:style w:type="character" w:styleId="21">
    <w:name w:val="Intense Emphasis"/>
    <w:basedOn w:val="a0"/>
    <w:uiPriority w:val="21"/>
    <w:qFormat/>
    <w:rsid w:val="006071B3"/>
    <w:rPr>
      <w:i/>
      <w:iCs/>
      <w:color w:val="2F5496" w:themeColor="accent1" w:themeShade="BF"/>
    </w:rPr>
  </w:style>
  <w:style w:type="paragraph" w:styleId="22">
    <w:name w:val="Intense Quote"/>
    <w:basedOn w:val="a"/>
    <w:next w:val="a"/>
    <w:link w:val="23"/>
    <w:uiPriority w:val="30"/>
    <w:qFormat/>
    <w:rsid w:val="00607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071B3"/>
    <w:rPr>
      <w:i/>
      <w:iCs/>
      <w:color w:val="2F5496" w:themeColor="accent1" w:themeShade="BF"/>
    </w:rPr>
  </w:style>
  <w:style w:type="character" w:styleId="24">
    <w:name w:val="Intense Reference"/>
    <w:basedOn w:val="a0"/>
    <w:uiPriority w:val="32"/>
    <w:qFormat/>
    <w:rsid w:val="006071B3"/>
    <w:rPr>
      <w:b/>
      <w:bCs/>
      <w:smallCaps/>
      <w:color w:val="2F5496" w:themeColor="accent1" w:themeShade="BF"/>
      <w:spacing w:val="5"/>
    </w:rPr>
  </w:style>
  <w:style w:type="paragraph" w:styleId="aa">
    <w:name w:val="header"/>
    <w:basedOn w:val="a"/>
    <w:link w:val="ab"/>
    <w:uiPriority w:val="99"/>
    <w:unhideWhenUsed/>
    <w:rsid w:val="005D3BF5"/>
    <w:pPr>
      <w:tabs>
        <w:tab w:val="center" w:pos="4252"/>
        <w:tab w:val="right" w:pos="8504"/>
      </w:tabs>
      <w:snapToGrid w:val="0"/>
    </w:pPr>
  </w:style>
  <w:style w:type="character" w:customStyle="1" w:styleId="ab">
    <w:name w:val="ヘッダー (文字)"/>
    <w:basedOn w:val="a0"/>
    <w:link w:val="aa"/>
    <w:uiPriority w:val="99"/>
    <w:rsid w:val="005D3BF5"/>
  </w:style>
  <w:style w:type="paragraph" w:styleId="ac">
    <w:name w:val="footer"/>
    <w:basedOn w:val="a"/>
    <w:link w:val="ad"/>
    <w:uiPriority w:val="99"/>
    <w:unhideWhenUsed/>
    <w:rsid w:val="005D3BF5"/>
    <w:pPr>
      <w:tabs>
        <w:tab w:val="center" w:pos="4252"/>
        <w:tab w:val="right" w:pos="8504"/>
      </w:tabs>
      <w:snapToGrid w:val="0"/>
    </w:pPr>
  </w:style>
  <w:style w:type="character" w:customStyle="1" w:styleId="ad">
    <w:name w:val="フッター (文字)"/>
    <w:basedOn w:val="a0"/>
    <w:link w:val="ac"/>
    <w:uiPriority w:val="99"/>
    <w:rsid w:val="005D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桃井 厚史</dc:creator>
  <cp:keywords/>
  <dc:description/>
  <cp:lastModifiedBy>桃井 厚史</cp:lastModifiedBy>
  <cp:revision>13</cp:revision>
  <cp:lastPrinted>2025-07-08T08:54:00Z</cp:lastPrinted>
  <dcterms:created xsi:type="dcterms:W3CDTF">2025-07-08T07:40:00Z</dcterms:created>
  <dcterms:modified xsi:type="dcterms:W3CDTF">2025-10-09T10:20:00Z</dcterms:modified>
</cp:coreProperties>
</file>